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D7" w:rsidRPr="00EE16B1" w:rsidRDefault="00EE16B1" w:rsidP="00EE16B1">
      <w:pPr>
        <w:spacing w:line="360" w:lineRule="auto"/>
        <w:ind w:firstLine="708"/>
        <w:jc w:val="center"/>
        <w:rPr>
          <w:rFonts w:ascii="Times New Roman" w:hAnsi="Times New Roman"/>
          <w:b/>
          <w:color w:val="000000" w:themeColor="text1"/>
          <w:sz w:val="28"/>
          <w:szCs w:val="28"/>
          <w:shd w:val="clear" w:color="auto" w:fill="FFFFFF"/>
          <w:lang w:val="pt-BR"/>
        </w:rPr>
      </w:pPr>
      <w:proofErr w:type="gramStart"/>
      <w:r w:rsidRPr="00242ADA">
        <w:rPr>
          <w:rFonts w:ascii="Times New Roman" w:hAnsi="Times New Roman"/>
          <w:b/>
          <w:color w:val="000000" w:themeColor="text1"/>
          <w:sz w:val="28"/>
          <w:szCs w:val="28"/>
          <w:shd w:val="clear" w:color="auto" w:fill="FFFFFF"/>
        </w:rPr>
        <w:t>Cognitive elements implicit in arguments about mechanisms of organic reactions.</w:t>
      </w:r>
      <w:proofErr w:type="gramEnd"/>
      <w:r w:rsidRPr="00242ADA">
        <w:rPr>
          <w:rFonts w:ascii="Times New Roman" w:hAnsi="Times New Roman"/>
          <w:b/>
          <w:color w:val="000000" w:themeColor="text1"/>
          <w:sz w:val="28"/>
          <w:szCs w:val="28"/>
          <w:shd w:val="clear" w:color="auto" w:fill="FFFFFF"/>
        </w:rPr>
        <w:t xml:space="preserve"> </w:t>
      </w:r>
      <w:proofErr w:type="spellStart"/>
      <w:r w:rsidRPr="00EE16B1">
        <w:rPr>
          <w:rFonts w:ascii="Times New Roman" w:hAnsi="Times New Roman"/>
          <w:b/>
          <w:color w:val="000000" w:themeColor="text1"/>
          <w:sz w:val="28"/>
          <w:szCs w:val="28"/>
          <w:shd w:val="clear" w:color="auto" w:fill="FFFFFF"/>
          <w:lang w:val="pt-BR"/>
        </w:rPr>
        <w:t>An</w:t>
      </w:r>
      <w:proofErr w:type="spellEnd"/>
      <w:r w:rsidRPr="00EE16B1">
        <w:rPr>
          <w:rFonts w:ascii="Times New Roman" w:hAnsi="Times New Roman"/>
          <w:b/>
          <w:color w:val="000000" w:themeColor="text1"/>
          <w:sz w:val="28"/>
          <w:szCs w:val="28"/>
          <w:shd w:val="clear" w:color="auto" w:fill="FFFFFF"/>
          <w:lang w:val="pt-BR"/>
        </w:rPr>
        <w:t xml:space="preserve"> approach </w:t>
      </w:r>
      <w:proofErr w:type="spellStart"/>
      <w:r w:rsidRPr="00EE16B1">
        <w:rPr>
          <w:rFonts w:ascii="Times New Roman" w:hAnsi="Times New Roman"/>
          <w:b/>
          <w:color w:val="000000" w:themeColor="text1"/>
          <w:sz w:val="28"/>
          <w:szCs w:val="28"/>
          <w:shd w:val="clear" w:color="auto" w:fill="FFFFFF"/>
          <w:lang w:val="pt-BR"/>
        </w:rPr>
        <w:t>based</w:t>
      </w:r>
      <w:proofErr w:type="spellEnd"/>
      <w:r w:rsidRPr="00EE16B1">
        <w:rPr>
          <w:rFonts w:ascii="Times New Roman" w:hAnsi="Times New Roman"/>
          <w:b/>
          <w:color w:val="000000" w:themeColor="text1"/>
          <w:sz w:val="28"/>
          <w:szCs w:val="28"/>
          <w:shd w:val="clear" w:color="auto" w:fill="FFFFFF"/>
          <w:lang w:val="pt-BR"/>
        </w:rPr>
        <w:t xml:space="preserve"> </w:t>
      </w:r>
      <w:proofErr w:type="spellStart"/>
      <w:r w:rsidRPr="00EE16B1">
        <w:rPr>
          <w:rFonts w:ascii="Times New Roman" w:hAnsi="Times New Roman"/>
          <w:b/>
          <w:color w:val="000000" w:themeColor="text1"/>
          <w:sz w:val="28"/>
          <w:szCs w:val="28"/>
          <w:shd w:val="clear" w:color="auto" w:fill="FFFFFF"/>
          <w:lang w:val="pt-BR"/>
        </w:rPr>
        <w:t>on</w:t>
      </w:r>
      <w:proofErr w:type="spellEnd"/>
      <w:r w:rsidRPr="00EE16B1">
        <w:rPr>
          <w:rFonts w:ascii="Times New Roman" w:hAnsi="Times New Roman"/>
          <w:b/>
          <w:color w:val="000000" w:themeColor="text1"/>
          <w:sz w:val="28"/>
          <w:szCs w:val="28"/>
          <w:shd w:val="clear" w:color="auto" w:fill="FFFFFF"/>
          <w:lang w:val="pt-BR"/>
        </w:rPr>
        <w:t xml:space="preserve"> </w:t>
      </w:r>
      <w:proofErr w:type="spellStart"/>
      <w:r w:rsidRPr="00EE16B1">
        <w:rPr>
          <w:rFonts w:ascii="Times New Roman" w:hAnsi="Times New Roman"/>
          <w:b/>
          <w:color w:val="000000" w:themeColor="text1"/>
          <w:sz w:val="28"/>
          <w:szCs w:val="28"/>
          <w:shd w:val="clear" w:color="auto" w:fill="FFFFFF"/>
          <w:lang w:val="pt-BR"/>
        </w:rPr>
        <w:t>cognitive</w:t>
      </w:r>
      <w:proofErr w:type="spellEnd"/>
      <w:r w:rsidRPr="00EE16B1">
        <w:rPr>
          <w:rFonts w:ascii="Times New Roman" w:hAnsi="Times New Roman"/>
          <w:b/>
          <w:color w:val="000000" w:themeColor="text1"/>
          <w:sz w:val="28"/>
          <w:szCs w:val="28"/>
          <w:shd w:val="clear" w:color="auto" w:fill="FFFFFF"/>
          <w:lang w:val="pt-BR"/>
        </w:rPr>
        <w:t xml:space="preserve"> </w:t>
      </w:r>
      <w:proofErr w:type="spellStart"/>
      <w:r w:rsidRPr="00EE16B1">
        <w:rPr>
          <w:rFonts w:ascii="Times New Roman" w:hAnsi="Times New Roman"/>
          <w:b/>
          <w:color w:val="000000" w:themeColor="text1"/>
          <w:sz w:val="28"/>
          <w:szCs w:val="28"/>
          <w:shd w:val="clear" w:color="auto" w:fill="FFFFFF"/>
          <w:lang w:val="pt-BR"/>
        </w:rPr>
        <w:t>psychology</w:t>
      </w:r>
      <w:proofErr w:type="spellEnd"/>
    </w:p>
    <w:p w:rsidR="00EE16B1" w:rsidRDefault="00EE16B1" w:rsidP="00A777D7">
      <w:pPr>
        <w:spacing w:line="360" w:lineRule="auto"/>
        <w:ind w:firstLine="708"/>
        <w:jc w:val="both"/>
        <w:rPr>
          <w:rFonts w:ascii="Times New Roman" w:hAnsi="Times New Roman"/>
          <w:sz w:val="24"/>
          <w:szCs w:val="24"/>
          <w:lang w:val="pt-BR"/>
        </w:rPr>
      </w:pPr>
    </w:p>
    <w:p w:rsidR="002679CD" w:rsidRDefault="002679CD" w:rsidP="002679CD">
      <w:pPr>
        <w:spacing w:line="360"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Abstract</w:t>
      </w:r>
    </w:p>
    <w:p w:rsidR="008C02DC" w:rsidRPr="00242ADA" w:rsidRDefault="00A777D7" w:rsidP="002679CD">
      <w:pPr>
        <w:spacing w:line="360" w:lineRule="auto"/>
        <w:jc w:val="both"/>
        <w:rPr>
          <w:rFonts w:ascii="Times New Roman" w:hAnsi="Times New Roman"/>
          <w:color w:val="000000" w:themeColor="text1"/>
          <w:sz w:val="24"/>
          <w:szCs w:val="24"/>
        </w:rPr>
      </w:pPr>
      <w:r w:rsidRPr="00EE16B1">
        <w:rPr>
          <w:rFonts w:ascii="Times New Roman" w:hAnsi="Times New Roman"/>
          <w:color w:val="000000" w:themeColor="text1"/>
          <w:sz w:val="24"/>
          <w:szCs w:val="24"/>
          <w:lang w:val="pt-BR"/>
        </w:rPr>
        <w:t xml:space="preserve"> </w:t>
      </w:r>
      <w:r w:rsidR="005B3327" w:rsidRPr="00242ADA">
        <w:rPr>
          <w:rFonts w:ascii="Times New Roman" w:hAnsi="Times New Roman"/>
          <w:color w:val="000000" w:themeColor="text1"/>
          <w:sz w:val="24"/>
          <w:szCs w:val="24"/>
        </w:rPr>
        <w:t>This paper aims to access elements of cognitive reasoning implicit in subjects related to mechanisms of organic reactions based on the Conceptual Fields Theory of Gerard Vergnaud.</w:t>
      </w:r>
      <w:r w:rsidR="005B3327" w:rsidRPr="00EE16B1">
        <w:rPr>
          <w:color w:val="000000" w:themeColor="text1"/>
        </w:rPr>
        <w:t xml:space="preserve"> </w:t>
      </w:r>
      <w:r w:rsidR="005B3327" w:rsidRPr="00242ADA">
        <w:rPr>
          <w:rFonts w:ascii="Times New Roman" w:hAnsi="Times New Roman"/>
          <w:color w:val="000000" w:themeColor="text1"/>
          <w:sz w:val="24"/>
          <w:szCs w:val="24"/>
        </w:rPr>
        <w:t>We proposed a situation of open character with a focus on organic reactions. Undergraduate students and the teacher responsible for the course of Organic Chemistry Basic were asked to orally explain how to solve the task done.</w:t>
      </w:r>
      <w:r w:rsidR="00EE16B1" w:rsidRPr="00EE16B1">
        <w:rPr>
          <w:color w:val="000000" w:themeColor="text1"/>
        </w:rPr>
        <w:t xml:space="preserve"> </w:t>
      </w:r>
      <w:r w:rsidR="00EE16B1" w:rsidRPr="00242ADA">
        <w:rPr>
          <w:rFonts w:ascii="Times New Roman" w:hAnsi="Times New Roman"/>
          <w:color w:val="000000" w:themeColor="text1"/>
          <w:sz w:val="24"/>
          <w:szCs w:val="24"/>
        </w:rPr>
        <w:t xml:space="preserve">Textual Analysis was performed with the aid of Discursive </w:t>
      </w:r>
      <w:proofErr w:type="spellStart"/>
      <w:r w:rsidR="00EE16B1" w:rsidRPr="00242ADA">
        <w:rPr>
          <w:rFonts w:ascii="Times New Roman" w:hAnsi="Times New Roman"/>
          <w:color w:val="000000" w:themeColor="text1"/>
          <w:sz w:val="24"/>
          <w:szCs w:val="24"/>
        </w:rPr>
        <w:t>Transana</w:t>
      </w:r>
      <w:proofErr w:type="spellEnd"/>
      <w:r w:rsidR="00EE16B1" w:rsidRPr="00242ADA">
        <w:rPr>
          <w:rFonts w:ascii="Times New Roman" w:hAnsi="Times New Roman"/>
          <w:color w:val="000000" w:themeColor="text1"/>
          <w:sz w:val="24"/>
          <w:szCs w:val="24"/>
        </w:rPr>
        <w:t xml:space="preserve"> software in three dimensions: concepts </w:t>
      </w:r>
      <w:proofErr w:type="gramStart"/>
      <w:r w:rsidR="00EE16B1" w:rsidRPr="00242ADA">
        <w:rPr>
          <w:rFonts w:ascii="Times New Roman" w:hAnsi="Times New Roman"/>
          <w:color w:val="000000" w:themeColor="text1"/>
          <w:sz w:val="24"/>
          <w:szCs w:val="24"/>
        </w:rPr>
        <w:t>involved,</w:t>
      </w:r>
      <w:proofErr w:type="gramEnd"/>
      <w:r w:rsidR="00EE16B1" w:rsidRPr="00242ADA">
        <w:rPr>
          <w:rFonts w:ascii="Times New Roman" w:hAnsi="Times New Roman"/>
          <w:color w:val="000000" w:themeColor="text1"/>
          <w:sz w:val="24"/>
          <w:szCs w:val="24"/>
        </w:rPr>
        <w:t xml:space="preserve"> the structure of arguments and gestural features. The data suggest keeping the elements essential to cognitive learning of Organic Chemistry proposed by Mullins (2008) with the idea of ​​invariant-operative Gerard Vergnaud.</w:t>
      </w:r>
      <w:r w:rsidR="00EE16B1" w:rsidRPr="00EE16B1">
        <w:rPr>
          <w:color w:val="000000" w:themeColor="text1"/>
        </w:rPr>
        <w:t xml:space="preserve"> </w:t>
      </w:r>
      <w:r w:rsidR="00EE16B1" w:rsidRPr="00242ADA">
        <w:rPr>
          <w:rFonts w:ascii="Times New Roman" w:hAnsi="Times New Roman"/>
          <w:color w:val="000000" w:themeColor="text1"/>
          <w:sz w:val="24"/>
          <w:szCs w:val="24"/>
        </w:rPr>
        <w:t>However, there is a need for association of these elements in a coherent and organized in the cognitive structure of the subject to which these elements acquire instrumental value to associate themselves with justifications for solving tasks.</w:t>
      </w:r>
      <w:r w:rsidRPr="00242ADA">
        <w:rPr>
          <w:rFonts w:ascii="Times New Roman" w:hAnsi="Times New Roman"/>
          <w:color w:val="000000" w:themeColor="text1"/>
          <w:sz w:val="24"/>
          <w:szCs w:val="24"/>
        </w:rPr>
        <w:t xml:space="preserve"> </w:t>
      </w:r>
    </w:p>
    <w:p w:rsidR="007B415C" w:rsidRPr="00242ADA" w:rsidRDefault="007B415C"/>
    <w:p w:rsidR="009F29F2" w:rsidRPr="009F29F2" w:rsidRDefault="009F29F2" w:rsidP="009F29F2">
      <w:pPr>
        <w:spacing w:line="360" w:lineRule="auto"/>
        <w:jc w:val="both"/>
        <w:rPr>
          <w:rFonts w:ascii="Times New Roman" w:hAnsi="Times New Roman"/>
          <w:b/>
          <w:sz w:val="24"/>
          <w:szCs w:val="24"/>
        </w:rPr>
      </w:pPr>
      <w:r w:rsidRPr="009F29F2">
        <w:rPr>
          <w:rFonts w:ascii="Times New Roman" w:hAnsi="Times New Roman"/>
          <w:b/>
          <w:sz w:val="24"/>
          <w:szCs w:val="24"/>
        </w:rPr>
        <w:t>Introduction and Objectives</w:t>
      </w:r>
    </w:p>
    <w:p w:rsidR="009F29F2" w:rsidRPr="009F29F2" w:rsidRDefault="009F29F2" w:rsidP="009F29F2">
      <w:pPr>
        <w:spacing w:line="360" w:lineRule="auto"/>
        <w:ind w:firstLine="720"/>
        <w:jc w:val="both"/>
        <w:rPr>
          <w:rFonts w:ascii="Times New Roman" w:hAnsi="Times New Roman"/>
          <w:color w:val="FF0000"/>
          <w:sz w:val="24"/>
          <w:szCs w:val="24"/>
        </w:rPr>
      </w:pPr>
      <w:r w:rsidRPr="009F29F2">
        <w:rPr>
          <w:rFonts w:ascii="Times New Roman" w:hAnsi="Times New Roman"/>
          <w:sz w:val="24"/>
          <w:szCs w:val="24"/>
        </w:rPr>
        <w:t>Vergnaud defines Conceptual Field as a set of concepts, issues, procedures and symbolic representations closely intertwined during solving situations (tasks) (VERGNAUD, 2009; MOREIRA 2002).</w:t>
      </w:r>
      <w:r w:rsidRPr="009F29F2">
        <w:rPr>
          <w:rFonts w:ascii="Times New Roman" w:hAnsi="Times New Roman"/>
          <w:color w:val="FF0000"/>
          <w:sz w:val="24"/>
          <w:szCs w:val="24"/>
        </w:rPr>
        <w:t xml:space="preserve"> </w:t>
      </w:r>
      <w:r w:rsidRPr="009F29F2">
        <w:rPr>
          <w:rFonts w:ascii="Times New Roman" w:hAnsi="Times New Roman"/>
          <w:sz w:val="24"/>
          <w:szCs w:val="24"/>
        </w:rPr>
        <w:t xml:space="preserve">The concepts concerning mechanisms of reactions in undergraduate courses constitute a conceptual field within the meaning of Vergnaud while it is necessary both symbolic representation as a deep understanding of structural factors which underlie concepts of chemical bonding, inductive effects, among others. The literature also have pointed out that besides the difficulties of conceptualization, </w:t>
      </w:r>
      <w:proofErr w:type="spellStart"/>
      <w:r w:rsidRPr="009F29F2">
        <w:rPr>
          <w:rFonts w:ascii="Times New Roman" w:hAnsi="Times New Roman"/>
          <w:sz w:val="24"/>
          <w:szCs w:val="24"/>
        </w:rPr>
        <w:t>visuospatial</w:t>
      </w:r>
      <w:proofErr w:type="spellEnd"/>
      <w:r w:rsidRPr="009F29F2">
        <w:rPr>
          <w:rFonts w:ascii="Times New Roman" w:hAnsi="Times New Roman"/>
          <w:sz w:val="24"/>
          <w:szCs w:val="24"/>
        </w:rPr>
        <w:t xml:space="preserve"> skills are required (</w:t>
      </w:r>
      <w:proofErr w:type="spellStart"/>
      <w:r w:rsidRPr="009F29F2">
        <w:rPr>
          <w:rFonts w:ascii="Times New Roman" w:hAnsi="Times New Roman"/>
          <w:sz w:val="24"/>
          <w:szCs w:val="24"/>
        </w:rPr>
        <w:t>Engida</w:t>
      </w:r>
      <w:proofErr w:type="spellEnd"/>
      <w:r w:rsidRPr="009F29F2">
        <w:rPr>
          <w:rFonts w:ascii="Times New Roman" w:hAnsi="Times New Roman"/>
          <w:sz w:val="24"/>
          <w:szCs w:val="24"/>
        </w:rPr>
        <w:t xml:space="preserve"> and </w:t>
      </w:r>
      <w:proofErr w:type="spellStart"/>
      <w:r w:rsidRPr="009F29F2">
        <w:rPr>
          <w:rFonts w:ascii="Times New Roman" w:hAnsi="Times New Roman"/>
          <w:sz w:val="24"/>
          <w:szCs w:val="24"/>
        </w:rPr>
        <w:t>Barke</w:t>
      </w:r>
      <w:proofErr w:type="spellEnd"/>
      <w:r w:rsidRPr="009F29F2">
        <w:rPr>
          <w:rFonts w:ascii="Times New Roman" w:hAnsi="Times New Roman"/>
          <w:sz w:val="24"/>
          <w:szCs w:val="24"/>
        </w:rPr>
        <w:t>, 2001).</w:t>
      </w:r>
      <w:r w:rsidRPr="009F29F2">
        <w:rPr>
          <w:rFonts w:ascii="Times New Roman" w:hAnsi="Times New Roman"/>
          <w:color w:val="FF0000"/>
          <w:sz w:val="24"/>
          <w:szCs w:val="24"/>
        </w:rPr>
        <w:t xml:space="preserve"> </w:t>
      </w:r>
      <w:r w:rsidRPr="009F29F2">
        <w:rPr>
          <w:rFonts w:ascii="Times New Roman" w:hAnsi="Times New Roman"/>
          <w:sz w:val="24"/>
          <w:szCs w:val="24"/>
        </w:rPr>
        <w:t>Vergnaud (2009) takes the concept of Piagetian schema as organizer of thought and is activated when subjects interact with a task.</w:t>
      </w:r>
      <w:r w:rsidRPr="009F29F2">
        <w:rPr>
          <w:rFonts w:ascii="Times New Roman" w:hAnsi="Times New Roman"/>
          <w:color w:val="FF0000"/>
          <w:sz w:val="24"/>
          <w:szCs w:val="24"/>
        </w:rPr>
        <w:t xml:space="preserve"> </w:t>
      </w:r>
      <w:r w:rsidRPr="009F29F2">
        <w:rPr>
          <w:rFonts w:ascii="Times New Roman" w:hAnsi="Times New Roman"/>
          <w:sz w:val="24"/>
          <w:szCs w:val="24"/>
        </w:rPr>
        <w:t>Thus, the resolution of tasks requires the activation of a particular set of schemas that include goals and anticipations, rules of inference, action possibilities and operational invariants (theorems-in-action and concepts-in-action). The operational invariants assume a central role in the action, as they determine the nature of the concepts themselves.</w:t>
      </w:r>
    </w:p>
    <w:p w:rsidR="009F29F2" w:rsidRPr="009F29F2" w:rsidRDefault="009F29F2" w:rsidP="009F29F2">
      <w:pPr>
        <w:spacing w:line="360" w:lineRule="auto"/>
        <w:ind w:firstLine="720"/>
        <w:jc w:val="both"/>
        <w:rPr>
          <w:rFonts w:ascii="Times New Roman" w:hAnsi="Times New Roman"/>
          <w:sz w:val="24"/>
          <w:szCs w:val="24"/>
        </w:rPr>
      </w:pPr>
      <w:r w:rsidRPr="009F29F2">
        <w:rPr>
          <w:rFonts w:ascii="Times New Roman" w:hAnsi="Times New Roman"/>
          <w:sz w:val="24"/>
          <w:szCs w:val="24"/>
        </w:rPr>
        <w:t xml:space="preserve">Regarding the teaching of concepts of Organic Chemistry, Mullins (2008) proposes that there be fundamental elements that would structure the planning activities </w:t>
      </w:r>
      <w:r w:rsidRPr="009F29F2">
        <w:rPr>
          <w:rFonts w:ascii="Times New Roman" w:hAnsi="Times New Roman"/>
          <w:sz w:val="24"/>
          <w:szCs w:val="24"/>
        </w:rPr>
        <w:lastRenderedPageBreak/>
        <w:t xml:space="preserve">aimed at undergraduate students as well as the narratives developed in the classroom. The good performance would result from the suitable domain of these basic elements </w:t>
      </w:r>
      <w:proofErr w:type="gramStart"/>
      <w:r w:rsidRPr="009F29F2">
        <w:rPr>
          <w:rFonts w:ascii="Times New Roman" w:hAnsi="Times New Roman"/>
          <w:sz w:val="24"/>
          <w:szCs w:val="24"/>
        </w:rPr>
        <w:t>which</w:t>
      </w:r>
      <w:proofErr w:type="gramEnd"/>
      <w:r w:rsidRPr="009F29F2">
        <w:rPr>
          <w:rFonts w:ascii="Times New Roman" w:hAnsi="Times New Roman"/>
          <w:sz w:val="24"/>
          <w:szCs w:val="24"/>
        </w:rPr>
        <w:t xml:space="preserve"> are, electronegativity, polar covalent bond, steric effect, inductive effect, resonance and </w:t>
      </w:r>
      <w:proofErr w:type="spellStart"/>
      <w:r w:rsidRPr="009F29F2">
        <w:rPr>
          <w:rFonts w:ascii="Times New Roman" w:hAnsi="Times New Roman"/>
          <w:sz w:val="24"/>
          <w:szCs w:val="24"/>
        </w:rPr>
        <w:t>aromaticity</w:t>
      </w:r>
      <w:proofErr w:type="spellEnd"/>
      <w:r w:rsidRPr="009F29F2">
        <w:rPr>
          <w:rFonts w:ascii="Times New Roman" w:hAnsi="Times New Roman"/>
          <w:sz w:val="24"/>
          <w:szCs w:val="24"/>
        </w:rPr>
        <w:t>, as they would have instrumental value in solving tasks, alone or in combinations.</w:t>
      </w:r>
    </w:p>
    <w:p w:rsidR="009F29F2" w:rsidRPr="009F29F2" w:rsidRDefault="009F29F2" w:rsidP="009F29F2">
      <w:pPr>
        <w:spacing w:line="360" w:lineRule="auto"/>
        <w:ind w:firstLine="720"/>
        <w:jc w:val="both"/>
        <w:rPr>
          <w:rFonts w:ascii="Times New Roman" w:hAnsi="Times New Roman"/>
          <w:sz w:val="24"/>
          <w:szCs w:val="24"/>
        </w:rPr>
      </w:pPr>
      <w:r w:rsidRPr="009F29F2">
        <w:rPr>
          <w:rFonts w:ascii="Times New Roman" w:hAnsi="Times New Roman"/>
          <w:sz w:val="24"/>
          <w:szCs w:val="24"/>
        </w:rPr>
        <w:t>This paper aims to access the operational invariants in open situations on a course of organic chemistry as well study the dynamics of these cognitive elements on solving tasks.</w:t>
      </w:r>
    </w:p>
    <w:p w:rsidR="00ED45E7" w:rsidRPr="00242ADA" w:rsidRDefault="00A90EE4" w:rsidP="00A777D7">
      <w:pPr>
        <w:spacing w:line="360" w:lineRule="auto"/>
        <w:ind w:firstLine="708"/>
        <w:jc w:val="both"/>
        <w:rPr>
          <w:rFonts w:ascii="Times New Roman" w:hAnsi="Times New Roman"/>
          <w:sz w:val="24"/>
          <w:szCs w:val="24"/>
        </w:rPr>
      </w:pPr>
      <w:r w:rsidRPr="00242ADA">
        <w:rPr>
          <w:rFonts w:ascii="Times New Roman" w:hAnsi="Times New Roman"/>
          <w:sz w:val="24"/>
          <w:szCs w:val="24"/>
        </w:rPr>
        <w:t xml:space="preserve"> </w:t>
      </w:r>
    </w:p>
    <w:p w:rsidR="00B72606" w:rsidRPr="00242ADA" w:rsidRDefault="00A90EE4" w:rsidP="00B72606">
      <w:pPr>
        <w:spacing w:line="360" w:lineRule="auto"/>
        <w:jc w:val="both"/>
        <w:rPr>
          <w:rFonts w:ascii="Times New Roman" w:hAnsi="Times New Roman"/>
          <w:b/>
          <w:sz w:val="24"/>
          <w:szCs w:val="24"/>
        </w:rPr>
      </w:pPr>
      <w:r w:rsidRPr="00242ADA">
        <w:rPr>
          <w:rFonts w:ascii="Times New Roman" w:hAnsi="Times New Roman"/>
          <w:sz w:val="24"/>
          <w:szCs w:val="24"/>
        </w:rPr>
        <w:t xml:space="preserve"> </w:t>
      </w:r>
      <w:r w:rsidRPr="00242ADA">
        <w:rPr>
          <w:rFonts w:ascii="Times New Roman" w:hAnsi="Times New Roman"/>
          <w:b/>
          <w:sz w:val="24"/>
          <w:szCs w:val="24"/>
        </w:rPr>
        <w:t>Met</w:t>
      </w:r>
      <w:r w:rsidR="009F29F2" w:rsidRPr="00242ADA">
        <w:rPr>
          <w:rFonts w:ascii="Times New Roman" w:hAnsi="Times New Roman"/>
          <w:b/>
          <w:sz w:val="24"/>
          <w:szCs w:val="24"/>
        </w:rPr>
        <w:t>h</w:t>
      </w:r>
      <w:r w:rsidRPr="00242ADA">
        <w:rPr>
          <w:rFonts w:ascii="Times New Roman" w:hAnsi="Times New Roman"/>
          <w:b/>
          <w:sz w:val="24"/>
          <w:szCs w:val="24"/>
        </w:rPr>
        <w:t>odolog</w:t>
      </w:r>
      <w:r w:rsidR="009F29F2" w:rsidRPr="00242ADA">
        <w:rPr>
          <w:rFonts w:ascii="Times New Roman" w:hAnsi="Times New Roman"/>
          <w:b/>
          <w:sz w:val="24"/>
          <w:szCs w:val="24"/>
        </w:rPr>
        <w:t>y</w:t>
      </w:r>
    </w:p>
    <w:p w:rsidR="00775725" w:rsidRDefault="003E62E8" w:rsidP="00775725">
      <w:pPr>
        <w:spacing w:line="360" w:lineRule="auto"/>
        <w:ind w:firstLine="708"/>
        <w:jc w:val="both"/>
        <w:rPr>
          <w:rFonts w:ascii="Times New Roman" w:hAnsi="Times New Roman"/>
          <w:sz w:val="24"/>
          <w:szCs w:val="24"/>
        </w:rPr>
      </w:pPr>
      <w:r w:rsidRPr="003E4612">
        <w:rPr>
          <w:rFonts w:ascii="Times New Roman" w:hAnsi="Times New Roman"/>
          <w:sz w:val="24"/>
          <w:szCs w:val="24"/>
        </w:rPr>
        <w:t xml:space="preserve">This research involved seventeen </w:t>
      </w:r>
      <w:r>
        <w:rPr>
          <w:rFonts w:ascii="Times New Roman" w:hAnsi="Times New Roman"/>
          <w:sz w:val="24"/>
          <w:szCs w:val="24"/>
        </w:rPr>
        <w:t xml:space="preserve">Chemistry undergraduate </w:t>
      </w:r>
      <w:r w:rsidRPr="003E4612">
        <w:rPr>
          <w:rFonts w:ascii="Times New Roman" w:hAnsi="Times New Roman"/>
          <w:sz w:val="24"/>
          <w:szCs w:val="24"/>
        </w:rPr>
        <w:t>students enrolled in a cour</w:t>
      </w:r>
      <w:r>
        <w:rPr>
          <w:rFonts w:ascii="Times New Roman" w:hAnsi="Times New Roman"/>
          <w:sz w:val="24"/>
          <w:szCs w:val="24"/>
        </w:rPr>
        <w:t>se of basic Organic Chemistry</w:t>
      </w:r>
      <w:r w:rsidRPr="003E4612">
        <w:rPr>
          <w:rFonts w:ascii="Times New Roman" w:hAnsi="Times New Roman"/>
          <w:sz w:val="24"/>
          <w:szCs w:val="24"/>
        </w:rPr>
        <w:t xml:space="preserve"> from the </w:t>
      </w:r>
      <w:proofErr w:type="spellStart"/>
      <w:r w:rsidRPr="003E4612">
        <w:rPr>
          <w:rFonts w:ascii="Times New Roman" w:hAnsi="Times New Roman"/>
          <w:sz w:val="24"/>
          <w:szCs w:val="24"/>
        </w:rPr>
        <w:t>Universidade</w:t>
      </w:r>
      <w:proofErr w:type="spellEnd"/>
      <w:r w:rsidRPr="003E4612">
        <w:rPr>
          <w:rFonts w:ascii="Times New Roman" w:hAnsi="Times New Roman"/>
          <w:sz w:val="24"/>
          <w:szCs w:val="24"/>
        </w:rPr>
        <w:t xml:space="preserve"> Federal do ABC (S1-S17) and the subject teacher (S18).</w:t>
      </w:r>
      <w:r>
        <w:rPr>
          <w:rFonts w:ascii="Times New Roman" w:hAnsi="Times New Roman"/>
          <w:sz w:val="24"/>
          <w:szCs w:val="24"/>
        </w:rPr>
        <w:t xml:space="preserve"> It was proposed an open situation on</w:t>
      </w:r>
      <w:r w:rsidRPr="003E4612">
        <w:rPr>
          <w:rFonts w:ascii="Times New Roman" w:hAnsi="Times New Roman"/>
          <w:sz w:val="24"/>
          <w:szCs w:val="24"/>
        </w:rPr>
        <w:t xml:space="preserve"> organic chemistry </w:t>
      </w:r>
      <w:r>
        <w:rPr>
          <w:rFonts w:ascii="Times New Roman" w:hAnsi="Times New Roman"/>
          <w:sz w:val="24"/>
          <w:szCs w:val="24"/>
        </w:rPr>
        <w:t xml:space="preserve">for the </w:t>
      </w:r>
      <w:r w:rsidRPr="003E4612">
        <w:rPr>
          <w:rFonts w:ascii="Times New Roman" w:hAnsi="Times New Roman"/>
          <w:sz w:val="24"/>
          <w:szCs w:val="24"/>
        </w:rPr>
        <w:t>students and</w:t>
      </w:r>
      <w:r>
        <w:rPr>
          <w:rFonts w:ascii="Times New Roman" w:hAnsi="Times New Roman"/>
          <w:sz w:val="24"/>
          <w:szCs w:val="24"/>
        </w:rPr>
        <w:t xml:space="preserve"> to</w:t>
      </w:r>
      <w:r w:rsidRPr="003E4612">
        <w:rPr>
          <w:rFonts w:ascii="Times New Roman" w:hAnsi="Times New Roman"/>
          <w:sz w:val="24"/>
          <w:szCs w:val="24"/>
        </w:rPr>
        <w:t xml:space="preserve"> the teacher responsible for the course. These subjects were asked to discuss </w:t>
      </w:r>
      <w:proofErr w:type="spellStart"/>
      <w:r w:rsidRPr="003E4612">
        <w:rPr>
          <w:rFonts w:ascii="Times New Roman" w:hAnsi="Times New Roman"/>
          <w:sz w:val="24"/>
          <w:szCs w:val="24"/>
        </w:rPr>
        <w:t>nucleophilic</w:t>
      </w:r>
      <w:proofErr w:type="spellEnd"/>
      <w:r w:rsidRPr="003E4612">
        <w:rPr>
          <w:rFonts w:ascii="Times New Roman" w:hAnsi="Times New Roman"/>
          <w:sz w:val="24"/>
          <w:szCs w:val="24"/>
        </w:rPr>
        <w:t xml:space="preserve"> substitution reactions and uni</w:t>
      </w:r>
      <w:r>
        <w:rPr>
          <w:rFonts w:ascii="Times New Roman" w:hAnsi="Times New Roman"/>
          <w:sz w:val="24"/>
          <w:szCs w:val="24"/>
        </w:rPr>
        <w:t>molecular</w:t>
      </w:r>
      <w:r w:rsidRPr="003E4612">
        <w:rPr>
          <w:rFonts w:ascii="Times New Roman" w:hAnsi="Times New Roman"/>
          <w:sz w:val="24"/>
          <w:szCs w:val="24"/>
        </w:rPr>
        <w:t xml:space="preserve"> and</w:t>
      </w:r>
      <w:r>
        <w:rPr>
          <w:rFonts w:ascii="Times New Roman" w:hAnsi="Times New Roman"/>
          <w:sz w:val="24"/>
          <w:szCs w:val="24"/>
        </w:rPr>
        <w:t xml:space="preserve"> bimolecular </w:t>
      </w:r>
      <w:r w:rsidRPr="003E4612">
        <w:rPr>
          <w:rFonts w:ascii="Times New Roman" w:hAnsi="Times New Roman"/>
          <w:sz w:val="24"/>
          <w:szCs w:val="24"/>
        </w:rPr>
        <w:t>elimination</w:t>
      </w:r>
      <w:r>
        <w:rPr>
          <w:rFonts w:ascii="Times New Roman" w:hAnsi="Times New Roman"/>
          <w:sz w:val="24"/>
          <w:szCs w:val="24"/>
        </w:rPr>
        <w:t xml:space="preserve">. Also are provided </w:t>
      </w:r>
      <w:r w:rsidRPr="003E4612">
        <w:rPr>
          <w:rFonts w:ascii="Times New Roman" w:hAnsi="Times New Roman"/>
          <w:sz w:val="24"/>
          <w:szCs w:val="24"/>
        </w:rPr>
        <w:t>five scenarios.</w:t>
      </w:r>
      <w:r>
        <w:rPr>
          <w:rFonts w:ascii="Times New Roman" w:hAnsi="Times New Roman"/>
          <w:sz w:val="24"/>
          <w:szCs w:val="24"/>
        </w:rPr>
        <w:t xml:space="preserve"> </w:t>
      </w:r>
      <w:r w:rsidRPr="003E4612">
        <w:rPr>
          <w:rFonts w:ascii="Times New Roman" w:hAnsi="Times New Roman"/>
          <w:sz w:val="24"/>
          <w:szCs w:val="24"/>
        </w:rPr>
        <w:t>Research participants should choose which would be most likely for the chemical transformation proposal, explaining in detail the reasons</w:t>
      </w:r>
      <w:r>
        <w:rPr>
          <w:rFonts w:ascii="Times New Roman" w:hAnsi="Times New Roman"/>
          <w:sz w:val="24"/>
          <w:szCs w:val="24"/>
        </w:rPr>
        <w:t xml:space="preserve"> of this choice</w:t>
      </w:r>
      <w:r w:rsidRPr="003E4612">
        <w:rPr>
          <w:rFonts w:ascii="Times New Roman" w:hAnsi="Times New Roman"/>
          <w:sz w:val="24"/>
          <w:szCs w:val="24"/>
        </w:rPr>
        <w:t xml:space="preserve"> (Figure 1).</w:t>
      </w:r>
    </w:p>
    <w:p w:rsidR="00775725" w:rsidRDefault="00242ADA" w:rsidP="00242ADA">
      <w:pPr>
        <w:spacing w:line="360" w:lineRule="auto"/>
        <w:jc w:val="center"/>
        <w:rPr>
          <w:rFonts w:ascii="Times New Roman" w:hAnsi="Times New Roman"/>
          <w:sz w:val="24"/>
          <w:szCs w:val="24"/>
        </w:rPr>
      </w:pPr>
      <w:r>
        <w:rPr>
          <w:rFonts w:ascii="Times New Roman" w:hAnsi="Times New Roman"/>
          <w:noProof/>
          <w:sz w:val="24"/>
          <w:szCs w:val="24"/>
          <w:lang w:val="pt-BR"/>
        </w:rPr>
        <w:drawing>
          <wp:inline distT="0" distB="0" distL="0" distR="0">
            <wp:extent cx="4801445" cy="3827721"/>
            <wp:effectExtent l="19050" t="0" r="0" b="0"/>
            <wp:docPr id="1" name="Imagem 1" descr="C:\Users\Marco Antonio\Dropbox\BIBLIOTECA\MINHAS PUBLICAÇÕES\ENCONTROS E CONGRESSOS\ESERA 2013\ESERA - MARCELO\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 Antonio\Dropbox\BIBLIOTECA\MINHAS PUBLICAÇÕES\ENCONTROS E CONGRESSOS\ESERA 2013\ESERA - MARCELO\FIGURE 1.JPG"/>
                    <pic:cNvPicPr>
                      <a:picLocks noChangeAspect="1" noChangeArrowheads="1"/>
                    </pic:cNvPicPr>
                  </pic:nvPicPr>
                  <pic:blipFill>
                    <a:blip r:embed="rId5" cstate="print"/>
                    <a:srcRect/>
                    <a:stretch>
                      <a:fillRect/>
                    </a:stretch>
                  </pic:blipFill>
                  <pic:spPr bwMode="auto">
                    <a:xfrm>
                      <a:off x="0" y="0"/>
                      <a:ext cx="4801165" cy="3827498"/>
                    </a:xfrm>
                    <a:prstGeom prst="rect">
                      <a:avLst/>
                    </a:prstGeom>
                    <a:noFill/>
                    <a:ln w="9525">
                      <a:noFill/>
                      <a:miter lim="800000"/>
                      <a:headEnd/>
                      <a:tailEnd/>
                    </a:ln>
                  </pic:spPr>
                </pic:pic>
              </a:graphicData>
            </a:graphic>
          </wp:inline>
        </w:drawing>
      </w:r>
    </w:p>
    <w:p w:rsidR="002748BC" w:rsidRPr="00242ADA" w:rsidRDefault="00775725" w:rsidP="00BB22D3">
      <w:pPr>
        <w:spacing w:line="360" w:lineRule="auto"/>
        <w:ind w:firstLine="708"/>
        <w:jc w:val="both"/>
        <w:rPr>
          <w:rFonts w:ascii="Times New Roman" w:hAnsi="Times New Roman"/>
          <w:sz w:val="22"/>
          <w:szCs w:val="22"/>
        </w:rPr>
      </w:pPr>
      <w:r w:rsidRPr="00242ADA">
        <w:rPr>
          <w:rFonts w:ascii="Times New Roman" w:hAnsi="Times New Roman"/>
          <w:b/>
          <w:bCs/>
          <w:sz w:val="22"/>
          <w:szCs w:val="22"/>
        </w:rPr>
        <w:t xml:space="preserve"> </w:t>
      </w:r>
      <w:r w:rsidR="002748BC" w:rsidRPr="00242ADA">
        <w:rPr>
          <w:rFonts w:ascii="Times New Roman" w:hAnsi="Times New Roman"/>
          <w:b/>
          <w:bCs/>
          <w:sz w:val="22"/>
          <w:szCs w:val="22"/>
        </w:rPr>
        <w:t>Figur</w:t>
      </w:r>
      <w:r w:rsidR="00BB22D3" w:rsidRPr="00242ADA">
        <w:rPr>
          <w:rFonts w:ascii="Times New Roman" w:hAnsi="Times New Roman"/>
          <w:b/>
          <w:bCs/>
          <w:sz w:val="22"/>
          <w:szCs w:val="22"/>
        </w:rPr>
        <w:t>e</w:t>
      </w:r>
      <w:r w:rsidR="002748BC" w:rsidRPr="00242ADA">
        <w:rPr>
          <w:rFonts w:ascii="Times New Roman" w:hAnsi="Times New Roman"/>
          <w:b/>
          <w:bCs/>
          <w:sz w:val="22"/>
          <w:szCs w:val="22"/>
        </w:rPr>
        <w:t xml:space="preserve"> 1</w:t>
      </w:r>
      <w:r w:rsidR="002748BC" w:rsidRPr="00242ADA">
        <w:rPr>
          <w:rFonts w:ascii="Times New Roman" w:hAnsi="Times New Roman"/>
          <w:sz w:val="22"/>
          <w:szCs w:val="22"/>
        </w:rPr>
        <w:t xml:space="preserve"> </w:t>
      </w:r>
      <w:r w:rsidR="003B4535" w:rsidRPr="00242ADA">
        <w:rPr>
          <w:rFonts w:ascii="Times New Roman" w:hAnsi="Times New Roman"/>
          <w:sz w:val="22"/>
          <w:szCs w:val="22"/>
        </w:rPr>
        <w:t>–</w:t>
      </w:r>
      <w:r w:rsidR="002748BC" w:rsidRPr="00242ADA">
        <w:rPr>
          <w:rFonts w:ascii="Times New Roman" w:hAnsi="Times New Roman"/>
          <w:sz w:val="22"/>
          <w:szCs w:val="22"/>
        </w:rPr>
        <w:t xml:space="preserve"> </w:t>
      </w:r>
      <w:r w:rsidR="003B4535" w:rsidRPr="00242ADA">
        <w:rPr>
          <w:rFonts w:ascii="Times New Roman" w:hAnsi="Times New Roman"/>
          <w:sz w:val="22"/>
          <w:szCs w:val="22"/>
        </w:rPr>
        <w:t>Planning for Instrument for Data Collection</w:t>
      </w:r>
    </w:p>
    <w:p w:rsidR="00231386" w:rsidRPr="00A64F93" w:rsidRDefault="00231386" w:rsidP="00231386">
      <w:pPr>
        <w:spacing w:line="360" w:lineRule="auto"/>
        <w:ind w:firstLine="708"/>
        <w:jc w:val="both"/>
        <w:rPr>
          <w:rFonts w:ascii="Times New Roman" w:hAnsi="Times New Roman"/>
          <w:sz w:val="24"/>
          <w:szCs w:val="24"/>
        </w:rPr>
      </w:pPr>
      <w:r w:rsidRPr="00A64F93">
        <w:rPr>
          <w:rFonts w:ascii="Times New Roman" w:hAnsi="Times New Roman"/>
          <w:sz w:val="24"/>
          <w:szCs w:val="24"/>
        </w:rPr>
        <w:lastRenderedPageBreak/>
        <w:t>At the time of data collection the participants were already finalizing the basic discipline of Organic Chemistry.</w:t>
      </w:r>
      <w:r>
        <w:rPr>
          <w:rFonts w:ascii="Times New Roman" w:hAnsi="Times New Roman"/>
          <w:sz w:val="24"/>
          <w:szCs w:val="24"/>
        </w:rPr>
        <w:t xml:space="preserve"> </w:t>
      </w:r>
      <w:r w:rsidRPr="00A64F93">
        <w:rPr>
          <w:rFonts w:ascii="Times New Roman" w:hAnsi="Times New Roman"/>
          <w:sz w:val="24"/>
          <w:szCs w:val="24"/>
        </w:rPr>
        <w:t>Moreover, the subject teacher has organized the topics of this course due to the proposed Mullins (2008).</w:t>
      </w:r>
      <w:r>
        <w:rPr>
          <w:rFonts w:ascii="Times New Roman" w:hAnsi="Times New Roman"/>
          <w:sz w:val="24"/>
          <w:szCs w:val="24"/>
        </w:rPr>
        <w:t xml:space="preserve"> </w:t>
      </w:r>
      <w:r w:rsidRPr="00A64F93">
        <w:rPr>
          <w:rFonts w:ascii="Times New Roman" w:hAnsi="Times New Roman"/>
          <w:sz w:val="24"/>
          <w:szCs w:val="24"/>
        </w:rPr>
        <w:t>Thus, the situation was presented to students without time restrictions and without access to any kind of consultation. They were instructed to value their arguments in the six structural elements proposed by Mullins (2008).</w:t>
      </w:r>
      <w:r>
        <w:rPr>
          <w:rFonts w:ascii="Times New Roman" w:hAnsi="Times New Roman"/>
          <w:sz w:val="24"/>
          <w:szCs w:val="24"/>
        </w:rPr>
        <w:t xml:space="preserve"> </w:t>
      </w:r>
      <w:r w:rsidRPr="00A64F93">
        <w:rPr>
          <w:rFonts w:ascii="Times New Roman" w:hAnsi="Times New Roman"/>
          <w:sz w:val="24"/>
          <w:szCs w:val="24"/>
        </w:rPr>
        <w:t>Finally participants were asked to orally spell out the reasoning employed in the resolution.</w:t>
      </w:r>
    </w:p>
    <w:p w:rsidR="009F29F2" w:rsidRPr="00787794" w:rsidRDefault="009F29F2" w:rsidP="009F29F2">
      <w:pPr>
        <w:spacing w:line="360" w:lineRule="auto"/>
        <w:ind w:firstLine="708"/>
        <w:jc w:val="both"/>
        <w:rPr>
          <w:rFonts w:ascii="Times New Roman" w:hAnsi="Times New Roman"/>
          <w:sz w:val="24"/>
          <w:szCs w:val="24"/>
        </w:rPr>
      </w:pPr>
      <w:r w:rsidRPr="00787794">
        <w:rPr>
          <w:rFonts w:ascii="Times New Roman" w:hAnsi="Times New Roman"/>
          <w:sz w:val="24"/>
          <w:szCs w:val="24"/>
        </w:rPr>
        <w:t xml:space="preserve">The semi-structured interviews were recorded on audio and video material for constituting the Textual Analysis as proposed by </w:t>
      </w:r>
      <w:proofErr w:type="spellStart"/>
      <w:r w:rsidRPr="00787794">
        <w:rPr>
          <w:rFonts w:ascii="Times New Roman" w:hAnsi="Times New Roman"/>
          <w:sz w:val="24"/>
          <w:szCs w:val="24"/>
        </w:rPr>
        <w:t>Galiazzi</w:t>
      </w:r>
      <w:proofErr w:type="spellEnd"/>
      <w:r w:rsidRPr="00787794">
        <w:rPr>
          <w:rFonts w:ascii="Times New Roman" w:hAnsi="Times New Roman"/>
          <w:sz w:val="24"/>
          <w:szCs w:val="24"/>
        </w:rPr>
        <w:t xml:space="preserve"> and </w:t>
      </w:r>
      <w:proofErr w:type="spellStart"/>
      <w:r w:rsidRPr="00787794">
        <w:rPr>
          <w:rFonts w:ascii="Times New Roman" w:hAnsi="Times New Roman"/>
          <w:sz w:val="24"/>
          <w:szCs w:val="24"/>
        </w:rPr>
        <w:t>Moraes</w:t>
      </w:r>
      <w:proofErr w:type="spellEnd"/>
      <w:r w:rsidRPr="00787794">
        <w:rPr>
          <w:rFonts w:ascii="Times New Roman" w:hAnsi="Times New Roman"/>
          <w:sz w:val="24"/>
          <w:szCs w:val="24"/>
        </w:rPr>
        <w:t xml:space="preserve"> (2006) and performed with the </w:t>
      </w:r>
      <w:proofErr w:type="spellStart"/>
      <w:r w:rsidRPr="00787794">
        <w:rPr>
          <w:rFonts w:ascii="Times New Roman" w:hAnsi="Times New Roman"/>
          <w:sz w:val="24"/>
          <w:szCs w:val="24"/>
        </w:rPr>
        <w:t>Transana</w:t>
      </w:r>
      <w:proofErr w:type="spellEnd"/>
      <w:r w:rsidRPr="00787794">
        <w:rPr>
          <w:rFonts w:ascii="Times New Roman" w:hAnsi="Times New Roman"/>
          <w:sz w:val="24"/>
          <w:szCs w:val="24"/>
        </w:rPr>
        <w:t xml:space="preserve"> software (Woods, 2012).</w:t>
      </w:r>
      <w:r>
        <w:rPr>
          <w:rFonts w:ascii="Times New Roman" w:hAnsi="Times New Roman"/>
          <w:sz w:val="24"/>
          <w:szCs w:val="24"/>
        </w:rPr>
        <w:t xml:space="preserve"> </w:t>
      </w:r>
      <w:r w:rsidRPr="00787794">
        <w:rPr>
          <w:rFonts w:ascii="Times New Roman" w:hAnsi="Times New Roman"/>
          <w:sz w:val="24"/>
          <w:szCs w:val="24"/>
        </w:rPr>
        <w:t>These authors propose the fragmentation of the text in manageable subsets, called units of meaning.</w:t>
      </w:r>
      <w:r>
        <w:rPr>
          <w:rFonts w:ascii="Times New Roman" w:hAnsi="Times New Roman"/>
          <w:sz w:val="24"/>
          <w:szCs w:val="24"/>
        </w:rPr>
        <w:t xml:space="preserve"> </w:t>
      </w:r>
      <w:r w:rsidRPr="00787794">
        <w:rPr>
          <w:rFonts w:ascii="Times New Roman" w:hAnsi="Times New Roman"/>
          <w:sz w:val="24"/>
          <w:szCs w:val="24"/>
        </w:rPr>
        <w:t>The assigning meanings to these units were made based on criteria organized into three dimensions: conceptual, arguments and gestural features.</w:t>
      </w:r>
      <w:r>
        <w:rPr>
          <w:rFonts w:ascii="Times New Roman" w:hAnsi="Times New Roman"/>
          <w:sz w:val="24"/>
          <w:szCs w:val="24"/>
        </w:rPr>
        <w:t xml:space="preserve"> </w:t>
      </w:r>
      <w:r w:rsidRPr="00787794">
        <w:rPr>
          <w:rFonts w:ascii="Times New Roman" w:hAnsi="Times New Roman"/>
          <w:sz w:val="24"/>
          <w:szCs w:val="24"/>
        </w:rPr>
        <w:t>The conceptual dimension was categorized according to the definitions proposed by Vergnaud (1996) for operational invariants (theorems-in-action and concepts-in-action).</w:t>
      </w:r>
      <w:r>
        <w:rPr>
          <w:rFonts w:ascii="Times New Roman" w:hAnsi="Times New Roman"/>
          <w:sz w:val="24"/>
          <w:szCs w:val="24"/>
        </w:rPr>
        <w:t xml:space="preserve"> </w:t>
      </w:r>
      <w:r w:rsidRPr="00787794">
        <w:rPr>
          <w:rFonts w:ascii="Times New Roman" w:hAnsi="Times New Roman"/>
          <w:sz w:val="24"/>
          <w:szCs w:val="24"/>
        </w:rPr>
        <w:t xml:space="preserve">This dimension of analysis is the conceptual core implicit in the actions of individuals who participated in the survey, </w:t>
      </w:r>
      <w:proofErr w:type="spellStart"/>
      <w:r w:rsidRPr="00787794">
        <w:rPr>
          <w:rFonts w:ascii="Times New Roman" w:hAnsi="Times New Roman"/>
          <w:sz w:val="24"/>
          <w:szCs w:val="24"/>
        </w:rPr>
        <w:t>ie</w:t>
      </w:r>
      <w:proofErr w:type="spellEnd"/>
      <w:r w:rsidRPr="00787794">
        <w:rPr>
          <w:rFonts w:ascii="Times New Roman" w:hAnsi="Times New Roman"/>
          <w:sz w:val="24"/>
          <w:szCs w:val="24"/>
        </w:rPr>
        <w:t xml:space="preserve"> the fundamental elements proposed by Mullins (2008) for learning of Organic Chemistry.</w:t>
      </w:r>
      <w:r>
        <w:rPr>
          <w:rFonts w:ascii="Times New Roman" w:hAnsi="Times New Roman"/>
          <w:sz w:val="24"/>
          <w:szCs w:val="24"/>
        </w:rPr>
        <w:t xml:space="preserve"> </w:t>
      </w:r>
      <w:r w:rsidRPr="00787794">
        <w:rPr>
          <w:rFonts w:ascii="Times New Roman" w:hAnsi="Times New Roman"/>
          <w:sz w:val="24"/>
          <w:szCs w:val="24"/>
        </w:rPr>
        <w:t xml:space="preserve">Already a dimension related to the arguments was based on the model of argumentation of </w:t>
      </w:r>
      <w:proofErr w:type="spellStart"/>
      <w:r w:rsidRPr="00787794">
        <w:rPr>
          <w:rFonts w:ascii="Times New Roman" w:hAnsi="Times New Roman"/>
          <w:sz w:val="24"/>
          <w:szCs w:val="24"/>
        </w:rPr>
        <w:t>Toulmin</w:t>
      </w:r>
      <w:proofErr w:type="spellEnd"/>
      <w:r w:rsidRPr="00787794">
        <w:rPr>
          <w:rFonts w:ascii="Times New Roman" w:hAnsi="Times New Roman"/>
          <w:sz w:val="24"/>
          <w:szCs w:val="24"/>
        </w:rPr>
        <w:t xml:space="preserve"> (</w:t>
      </w:r>
      <w:proofErr w:type="spellStart"/>
      <w:r w:rsidRPr="00787794">
        <w:rPr>
          <w:rFonts w:ascii="Times New Roman" w:hAnsi="Times New Roman"/>
          <w:sz w:val="24"/>
          <w:szCs w:val="24"/>
        </w:rPr>
        <w:t>Toulmin</w:t>
      </w:r>
      <w:proofErr w:type="spellEnd"/>
      <w:r w:rsidRPr="00787794">
        <w:rPr>
          <w:rFonts w:ascii="Times New Roman" w:hAnsi="Times New Roman"/>
          <w:sz w:val="24"/>
          <w:szCs w:val="24"/>
        </w:rPr>
        <w:t xml:space="preserve">, 1958; Sa and </w:t>
      </w:r>
      <w:proofErr w:type="spellStart"/>
      <w:r w:rsidRPr="00787794">
        <w:rPr>
          <w:rFonts w:ascii="Times New Roman" w:hAnsi="Times New Roman"/>
          <w:sz w:val="24"/>
          <w:szCs w:val="24"/>
        </w:rPr>
        <w:t>Queiroz</w:t>
      </w:r>
      <w:proofErr w:type="spellEnd"/>
      <w:r w:rsidRPr="00787794">
        <w:rPr>
          <w:rFonts w:ascii="Times New Roman" w:hAnsi="Times New Roman"/>
          <w:sz w:val="24"/>
          <w:szCs w:val="24"/>
        </w:rPr>
        <w:t>, 2007).</w:t>
      </w:r>
      <w:r>
        <w:rPr>
          <w:rFonts w:ascii="Times New Roman" w:hAnsi="Times New Roman"/>
          <w:sz w:val="24"/>
          <w:szCs w:val="24"/>
        </w:rPr>
        <w:t xml:space="preserve"> </w:t>
      </w:r>
      <w:r w:rsidRPr="00787794">
        <w:rPr>
          <w:rFonts w:ascii="Times New Roman" w:hAnsi="Times New Roman"/>
          <w:sz w:val="24"/>
          <w:szCs w:val="24"/>
        </w:rPr>
        <w:t>Finally, the categorization of gestural resources is on the field of linguistic studies conducted by McNeill (1992). Table 1 shows the structure adopted for data analysis.</w:t>
      </w:r>
    </w:p>
    <w:p w:rsidR="00A569B2" w:rsidRPr="00242ADA" w:rsidRDefault="00A569B2" w:rsidP="00E014F5">
      <w:pPr>
        <w:jc w:val="both"/>
        <w:rPr>
          <w:rFonts w:ascii="Times New Roman" w:hAnsi="Times New Roman"/>
          <w:b/>
          <w:bCs/>
          <w:sz w:val="22"/>
          <w:szCs w:val="22"/>
        </w:rPr>
      </w:pPr>
    </w:p>
    <w:p w:rsidR="00A90EE4" w:rsidRPr="00242ADA" w:rsidRDefault="00A90EE4" w:rsidP="00E014F5">
      <w:pPr>
        <w:jc w:val="both"/>
        <w:rPr>
          <w:rFonts w:ascii="Times New Roman" w:hAnsi="Times New Roman"/>
          <w:sz w:val="22"/>
          <w:szCs w:val="22"/>
        </w:rPr>
      </w:pPr>
      <w:r w:rsidRPr="00242ADA">
        <w:rPr>
          <w:rFonts w:ascii="Times New Roman" w:hAnsi="Times New Roman"/>
          <w:b/>
          <w:bCs/>
          <w:sz w:val="22"/>
          <w:szCs w:val="22"/>
        </w:rPr>
        <w:t>Tab</w:t>
      </w:r>
      <w:r w:rsidR="009F29F2" w:rsidRPr="00242ADA">
        <w:rPr>
          <w:rFonts w:ascii="Times New Roman" w:hAnsi="Times New Roman"/>
          <w:b/>
          <w:bCs/>
          <w:sz w:val="22"/>
          <w:szCs w:val="22"/>
        </w:rPr>
        <w:t>le</w:t>
      </w:r>
      <w:r w:rsidRPr="00242ADA">
        <w:rPr>
          <w:rFonts w:ascii="Times New Roman" w:hAnsi="Times New Roman"/>
          <w:b/>
          <w:bCs/>
          <w:sz w:val="22"/>
          <w:szCs w:val="22"/>
        </w:rPr>
        <w:t xml:space="preserve"> </w:t>
      </w:r>
      <w:r w:rsidR="00E014F5" w:rsidRPr="00242ADA">
        <w:rPr>
          <w:rFonts w:ascii="Times New Roman" w:hAnsi="Times New Roman"/>
          <w:b/>
          <w:bCs/>
          <w:sz w:val="22"/>
          <w:szCs w:val="22"/>
        </w:rPr>
        <w:t>1</w:t>
      </w:r>
      <w:r w:rsidRPr="00242ADA">
        <w:rPr>
          <w:rFonts w:ascii="Times New Roman" w:hAnsi="Times New Roman"/>
          <w:sz w:val="22"/>
          <w:szCs w:val="22"/>
        </w:rPr>
        <w:t xml:space="preserve">– </w:t>
      </w:r>
      <w:proofErr w:type="spellStart"/>
      <w:r w:rsidRPr="00242ADA">
        <w:rPr>
          <w:rFonts w:ascii="Times New Roman" w:hAnsi="Times New Roman"/>
          <w:sz w:val="22"/>
          <w:szCs w:val="22"/>
        </w:rPr>
        <w:t>Dimensões</w:t>
      </w:r>
      <w:proofErr w:type="spellEnd"/>
      <w:r w:rsidRPr="00242ADA">
        <w:rPr>
          <w:rFonts w:ascii="Times New Roman" w:hAnsi="Times New Roman"/>
          <w:sz w:val="22"/>
          <w:szCs w:val="22"/>
        </w:rPr>
        <w:t xml:space="preserve"> e </w:t>
      </w:r>
      <w:proofErr w:type="spellStart"/>
      <w:r w:rsidRPr="00242ADA">
        <w:rPr>
          <w:rFonts w:ascii="Times New Roman" w:hAnsi="Times New Roman"/>
          <w:sz w:val="22"/>
          <w:szCs w:val="22"/>
        </w:rPr>
        <w:t>categorias</w:t>
      </w:r>
      <w:proofErr w:type="spellEnd"/>
      <w:r w:rsidRPr="00242ADA">
        <w:rPr>
          <w:rFonts w:ascii="Times New Roman" w:hAnsi="Times New Roman"/>
          <w:sz w:val="22"/>
          <w:szCs w:val="22"/>
        </w:rPr>
        <w:t xml:space="preserve"> </w:t>
      </w:r>
      <w:proofErr w:type="spellStart"/>
      <w:r w:rsidRPr="00242ADA">
        <w:rPr>
          <w:rFonts w:ascii="Times New Roman" w:hAnsi="Times New Roman"/>
          <w:sz w:val="22"/>
          <w:szCs w:val="22"/>
        </w:rPr>
        <w:t>adotadas</w:t>
      </w:r>
      <w:proofErr w:type="spellEnd"/>
      <w:r w:rsidRPr="00242ADA">
        <w:rPr>
          <w:rFonts w:ascii="Times New Roman" w:hAnsi="Times New Roman"/>
          <w:sz w:val="22"/>
          <w:szCs w:val="22"/>
        </w:rPr>
        <w:t xml:space="preserve"> </w:t>
      </w:r>
      <w:proofErr w:type="spellStart"/>
      <w:proofErr w:type="gramStart"/>
      <w:r w:rsidRPr="00242ADA">
        <w:rPr>
          <w:rFonts w:ascii="Times New Roman" w:hAnsi="Times New Roman"/>
          <w:sz w:val="22"/>
          <w:szCs w:val="22"/>
        </w:rPr>
        <w:t>na</w:t>
      </w:r>
      <w:proofErr w:type="spellEnd"/>
      <w:proofErr w:type="gramEnd"/>
      <w:r w:rsidRPr="00242ADA">
        <w:rPr>
          <w:rFonts w:ascii="Times New Roman" w:hAnsi="Times New Roman"/>
          <w:sz w:val="22"/>
          <w:szCs w:val="22"/>
        </w:rPr>
        <w:t xml:space="preserve"> </w:t>
      </w:r>
      <w:proofErr w:type="spellStart"/>
      <w:r w:rsidRPr="00242ADA">
        <w:rPr>
          <w:rFonts w:ascii="Times New Roman" w:hAnsi="Times New Roman"/>
          <w:sz w:val="22"/>
          <w:szCs w:val="22"/>
        </w:rPr>
        <w:t>análise</w:t>
      </w:r>
      <w:proofErr w:type="spellEnd"/>
      <w:r w:rsidRPr="00242ADA">
        <w:rPr>
          <w:rFonts w:ascii="Times New Roman" w:hAnsi="Times New Roman"/>
          <w:sz w:val="22"/>
          <w:szCs w:val="22"/>
        </w:rPr>
        <w:t xml:space="preserve"> dos dados.</w:t>
      </w:r>
    </w:p>
    <w:p w:rsidR="006312C2" w:rsidRPr="00242ADA" w:rsidRDefault="006312C2" w:rsidP="00E014F5">
      <w:pPr>
        <w:spacing w:line="360" w:lineRule="auto"/>
        <w:jc w:val="both"/>
        <w:rPr>
          <w:rFonts w:ascii="Times New Roman" w:hAnsi="Times New Roman"/>
          <w:b/>
          <w:sz w:val="24"/>
          <w:szCs w:val="24"/>
        </w:rPr>
      </w:pPr>
    </w:p>
    <w:p w:rsidR="00775725" w:rsidRPr="00242ADA" w:rsidRDefault="00242ADA" w:rsidP="00E014F5">
      <w:pPr>
        <w:spacing w:line="360" w:lineRule="auto"/>
        <w:jc w:val="both"/>
        <w:rPr>
          <w:rFonts w:ascii="Times New Roman" w:hAnsi="Times New Roman"/>
          <w:b/>
          <w:sz w:val="24"/>
          <w:szCs w:val="24"/>
        </w:rPr>
      </w:pPr>
      <w:r>
        <w:rPr>
          <w:rFonts w:ascii="Times New Roman" w:hAnsi="Times New Roman"/>
          <w:b/>
          <w:noProof/>
          <w:sz w:val="24"/>
          <w:szCs w:val="24"/>
          <w:lang w:val="pt-BR"/>
        </w:rPr>
        <w:drawing>
          <wp:inline distT="0" distB="0" distL="0" distR="0">
            <wp:extent cx="5390515" cy="2552065"/>
            <wp:effectExtent l="19050" t="0" r="635" b="0"/>
            <wp:docPr id="2" name="Imagem 2" descr="C:\Users\Marco Antonio\Dropbox\BIBLIOTECA\MINHAS PUBLICAÇÕES\ENCONTROS E CONGRESSOS\ESERA 2013\ESERA - MARCELO\TA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o Antonio\Dropbox\BIBLIOTECA\MINHAS PUBLICAÇÕES\ENCONTROS E CONGRESSOS\ESERA 2013\ESERA - MARCELO\TABLE 1.JPG"/>
                    <pic:cNvPicPr>
                      <a:picLocks noChangeAspect="1" noChangeArrowheads="1"/>
                    </pic:cNvPicPr>
                  </pic:nvPicPr>
                  <pic:blipFill>
                    <a:blip r:embed="rId6" cstate="print"/>
                    <a:srcRect/>
                    <a:stretch>
                      <a:fillRect/>
                    </a:stretch>
                  </pic:blipFill>
                  <pic:spPr bwMode="auto">
                    <a:xfrm>
                      <a:off x="0" y="0"/>
                      <a:ext cx="5390515" cy="2552065"/>
                    </a:xfrm>
                    <a:prstGeom prst="rect">
                      <a:avLst/>
                    </a:prstGeom>
                    <a:noFill/>
                    <a:ln w="9525">
                      <a:noFill/>
                      <a:miter lim="800000"/>
                      <a:headEnd/>
                      <a:tailEnd/>
                    </a:ln>
                  </pic:spPr>
                </pic:pic>
              </a:graphicData>
            </a:graphic>
          </wp:inline>
        </w:drawing>
      </w:r>
    </w:p>
    <w:p w:rsidR="006312C2" w:rsidRPr="006312C2" w:rsidRDefault="006312C2" w:rsidP="006312C2">
      <w:pPr>
        <w:spacing w:line="360" w:lineRule="auto"/>
        <w:jc w:val="both"/>
        <w:rPr>
          <w:rFonts w:ascii="Times New Roman" w:hAnsi="Times New Roman"/>
          <w:b/>
          <w:sz w:val="24"/>
          <w:szCs w:val="24"/>
        </w:rPr>
      </w:pPr>
      <w:r w:rsidRPr="006312C2">
        <w:rPr>
          <w:rFonts w:ascii="Times New Roman" w:hAnsi="Times New Roman"/>
          <w:b/>
          <w:sz w:val="24"/>
          <w:szCs w:val="24"/>
        </w:rPr>
        <w:lastRenderedPageBreak/>
        <w:t>Results</w:t>
      </w:r>
    </w:p>
    <w:p w:rsidR="006312C2" w:rsidRPr="006312C2" w:rsidRDefault="006312C2" w:rsidP="006312C2">
      <w:pPr>
        <w:spacing w:line="360" w:lineRule="auto"/>
        <w:ind w:firstLine="720"/>
        <w:jc w:val="both"/>
        <w:rPr>
          <w:rFonts w:ascii="Times New Roman" w:hAnsi="Times New Roman"/>
          <w:sz w:val="24"/>
          <w:szCs w:val="24"/>
        </w:rPr>
      </w:pPr>
      <w:r w:rsidRPr="006312C2">
        <w:rPr>
          <w:rFonts w:ascii="Times New Roman" w:hAnsi="Times New Roman"/>
          <w:sz w:val="24"/>
          <w:szCs w:val="24"/>
        </w:rPr>
        <w:t>Among the proposed scenarios in Figure 1, the fourth Scene is feasible via competition between the reaction of unimolecular elimination and substitution. The third would only be possible when considering mechanistic competition (</w:t>
      </w:r>
      <w:proofErr w:type="spellStart"/>
      <w:r w:rsidRPr="006312C2">
        <w:rPr>
          <w:rFonts w:ascii="Times New Roman" w:hAnsi="Times New Roman"/>
          <w:sz w:val="24"/>
          <w:szCs w:val="24"/>
        </w:rPr>
        <w:t>uni</w:t>
      </w:r>
      <w:proofErr w:type="spellEnd"/>
      <w:r w:rsidRPr="006312C2">
        <w:rPr>
          <w:rFonts w:ascii="Times New Roman" w:hAnsi="Times New Roman"/>
          <w:sz w:val="24"/>
          <w:szCs w:val="24"/>
        </w:rPr>
        <w:t xml:space="preserve"> and bimolecular). Table 2 shows the choices made ​​by the participants of the research in the written assessment:</w:t>
      </w:r>
    </w:p>
    <w:p w:rsidR="00462A44" w:rsidRPr="00242ADA" w:rsidRDefault="00462A44" w:rsidP="00165E3B">
      <w:pPr>
        <w:spacing w:line="360" w:lineRule="auto"/>
        <w:ind w:firstLine="708"/>
        <w:jc w:val="both"/>
      </w:pPr>
    </w:p>
    <w:p w:rsidR="006312C2" w:rsidRPr="006312C2" w:rsidRDefault="006312C2" w:rsidP="006312C2">
      <w:pPr>
        <w:spacing w:line="360" w:lineRule="auto"/>
        <w:jc w:val="center"/>
        <w:rPr>
          <w:rFonts w:ascii="Times New Roman" w:hAnsi="Times New Roman"/>
          <w:sz w:val="24"/>
          <w:szCs w:val="24"/>
        </w:rPr>
      </w:pPr>
      <w:r w:rsidRPr="006312C2">
        <w:rPr>
          <w:rFonts w:ascii="Times New Roman" w:hAnsi="Times New Roman"/>
          <w:b/>
          <w:sz w:val="24"/>
          <w:szCs w:val="24"/>
        </w:rPr>
        <w:t>Table 2</w:t>
      </w:r>
      <w:r w:rsidRPr="006312C2">
        <w:rPr>
          <w:rFonts w:ascii="Times New Roman" w:hAnsi="Times New Roman"/>
          <w:sz w:val="24"/>
          <w:szCs w:val="24"/>
        </w:rPr>
        <w:t xml:space="preserve"> - Overview of the scenarios chosen by the students.</w:t>
      </w:r>
    </w:p>
    <w:p w:rsidR="00775725" w:rsidRDefault="00242ADA" w:rsidP="006312C2">
      <w:pPr>
        <w:spacing w:line="360" w:lineRule="auto"/>
        <w:ind w:firstLine="720"/>
        <w:jc w:val="both"/>
        <w:rPr>
          <w:rFonts w:ascii="Times New Roman" w:hAnsi="Times New Roman"/>
          <w:sz w:val="24"/>
          <w:szCs w:val="24"/>
        </w:rPr>
      </w:pPr>
      <w:r>
        <w:rPr>
          <w:rFonts w:ascii="Times New Roman" w:hAnsi="Times New Roman"/>
          <w:noProof/>
          <w:sz w:val="24"/>
          <w:szCs w:val="24"/>
          <w:lang w:val="pt-BR"/>
        </w:rPr>
        <w:drawing>
          <wp:inline distT="0" distB="0" distL="0" distR="0">
            <wp:extent cx="4574601" cy="3157870"/>
            <wp:effectExtent l="19050" t="0" r="0" b="0"/>
            <wp:docPr id="3" name="Imagem 3" descr="C:\Users\Marco Antonio\Dropbox\BIBLIOTECA\MINHAS PUBLICAÇÕES\ENCONTROS E CONGRESSOS\ESERA 2013\ESERA - MARCELO\TA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o Antonio\Dropbox\BIBLIOTECA\MINHAS PUBLICAÇÕES\ENCONTROS E CONGRESSOS\ESERA 2013\ESERA - MARCELO\TABLE 2.JPG"/>
                    <pic:cNvPicPr>
                      <a:picLocks noChangeAspect="1" noChangeArrowheads="1"/>
                    </pic:cNvPicPr>
                  </pic:nvPicPr>
                  <pic:blipFill>
                    <a:blip r:embed="rId7" cstate="print"/>
                    <a:srcRect/>
                    <a:stretch>
                      <a:fillRect/>
                    </a:stretch>
                  </pic:blipFill>
                  <pic:spPr bwMode="auto">
                    <a:xfrm>
                      <a:off x="0" y="0"/>
                      <a:ext cx="4574237" cy="3157619"/>
                    </a:xfrm>
                    <a:prstGeom prst="rect">
                      <a:avLst/>
                    </a:prstGeom>
                    <a:noFill/>
                    <a:ln w="9525">
                      <a:noFill/>
                      <a:miter lim="800000"/>
                      <a:headEnd/>
                      <a:tailEnd/>
                    </a:ln>
                  </pic:spPr>
                </pic:pic>
              </a:graphicData>
            </a:graphic>
          </wp:inline>
        </w:drawing>
      </w:r>
    </w:p>
    <w:p w:rsidR="00775725" w:rsidRDefault="00775725" w:rsidP="006312C2">
      <w:pPr>
        <w:spacing w:line="360" w:lineRule="auto"/>
        <w:ind w:firstLine="720"/>
        <w:jc w:val="both"/>
        <w:rPr>
          <w:rFonts w:ascii="Times New Roman" w:hAnsi="Times New Roman"/>
          <w:sz w:val="24"/>
          <w:szCs w:val="24"/>
        </w:rPr>
      </w:pPr>
    </w:p>
    <w:p w:rsidR="006312C2" w:rsidRPr="006312C2" w:rsidRDefault="006312C2" w:rsidP="006312C2">
      <w:pPr>
        <w:spacing w:line="360" w:lineRule="auto"/>
        <w:ind w:firstLine="720"/>
        <w:jc w:val="both"/>
        <w:rPr>
          <w:rFonts w:ascii="Times New Roman" w:hAnsi="Times New Roman"/>
          <w:sz w:val="24"/>
          <w:szCs w:val="24"/>
        </w:rPr>
      </w:pPr>
      <w:r w:rsidRPr="006312C2">
        <w:rPr>
          <w:rFonts w:ascii="Times New Roman" w:hAnsi="Times New Roman"/>
          <w:sz w:val="24"/>
          <w:szCs w:val="24"/>
        </w:rPr>
        <w:t>The Inspection of the written production of students who chose the same scenario (S4, S12, S13 and S14, Scene 4) showed frequent use of the elements proposed by Mullins (2008) as requested.</w:t>
      </w:r>
      <w:r w:rsidRPr="006312C2">
        <w:rPr>
          <w:rFonts w:ascii="Times New Roman" w:hAnsi="Times New Roman"/>
          <w:color w:val="FF0000"/>
          <w:sz w:val="24"/>
          <w:szCs w:val="24"/>
        </w:rPr>
        <w:t xml:space="preserve"> </w:t>
      </w:r>
      <w:r w:rsidRPr="006312C2">
        <w:rPr>
          <w:rFonts w:ascii="Times New Roman" w:hAnsi="Times New Roman"/>
          <w:sz w:val="24"/>
          <w:szCs w:val="24"/>
        </w:rPr>
        <w:t>However, none of these students joined these elements with justifications about the stability of the reaction intermediate.</w:t>
      </w:r>
    </w:p>
    <w:p w:rsidR="006312C2" w:rsidRPr="006312C2" w:rsidRDefault="006312C2" w:rsidP="006312C2">
      <w:pPr>
        <w:spacing w:line="360" w:lineRule="auto"/>
        <w:ind w:firstLine="720"/>
        <w:jc w:val="both"/>
        <w:rPr>
          <w:rFonts w:ascii="Times New Roman" w:hAnsi="Times New Roman"/>
          <w:color w:val="FF0000"/>
          <w:sz w:val="24"/>
          <w:szCs w:val="24"/>
        </w:rPr>
      </w:pPr>
      <w:r w:rsidRPr="006312C2">
        <w:rPr>
          <w:rFonts w:ascii="Times New Roman" w:hAnsi="Times New Roman"/>
          <w:sz w:val="24"/>
          <w:szCs w:val="24"/>
        </w:rPr>
        <w:t xml:space="preserve">Additional information about the process of conceptualization </w:t>
      </w:r>
      <w:proofErr w:type="gramStart"/>
      <w:r w:rsidRPr="006312C2">
        <w:rPr>
          <w:rFonts w:ascii="Times New Roman" w:hAnsi="Times New Roman"/>
          <w:sz w:val="24"/>
          <w:szCs w:val="24"/>
        </w:rPr>
        <w:t>were</w:t>
      </w:r>
      <w:proofErr w:type="gramEnd"/>
      <w:r w:rsidRPr="006312C2">
        <w:rPr>
          <w:rFonts w:ascii="Times New Roman" w:hAnsi="Times New Roman"/>
          <w:sz w:val="24"/>
          <w:szCs w:val="24"/>
        </w:rPr>
        <w:t xml:space="preserve"> accessed via diagrams constructed with the aid of software </w:t>
      </w:r>
      <w:proofErr w:type="spellStart"/>
      <w:r w:rsidRPr="006312C2">
        <w:rPr>
          <w:rFonts w:ascii="Times New Roman" w:hAnsi="Times New Roman"/>
          <w:sz w:val="24"/>
          <w:szCs w:val="24"/>
        </w:rPr>
        <w:t>Transana</w:t>
      </w:r>
      <w:proofErr w:type="spellEnd"/>
      <w:r w:rsidRPr="006312C2">
        <w:rPr>
          <w:rFonts w:ascii="Times New Roman" w:hAnsi="Times New Roman"/>
          <w:sz w:val="24"/>
          <w:szCs w:val="24"/>
        </w:rPr>
        <w:t xml:space="preserve"> based on oral justifications (Figures 2 and 3).</w:t>
      </w:r>
      <w:r w:rsidRPr="006312C2">
        <w:rPr>
          <w:rFonts w:ascii="Times New Roman" w:hAnsi="Times New Roman"/>
          <w:color w:val="FF0000"/>
          <w:sz w:val="24"/>
          <w:szCs w:val="24"/>
        </w:rPr>
        <w:t xml:space="preserve"> </w:t>
      </w:r>
      <w:r w:rsidRPr="006312C2">
        <w:rPr>
          <w:rFonts w:ascii="Times New Roman" w:hAnsi="Times New Roman"/>
          <w:sz w:val="24"/>
          <w:szCs w:val="24"/>
        </w:rPr>
        <w:t>In the case of S18 and S1 subjects, although opted for different Scenes, the construction of justifications buoyed by knowledge-based on nature conceptual as well the use of data and inferences are very similar in these subjects.</w:t>
      </w:r>
      <w:r w:rsidRPr="006312C2">
        <w:rPr>
          <w:rFonts w:ascii="Times New Roman" w:hAnsi="Times New Roman"/>
          <w:color w:val="FF0000"/>
          <w:sz w:val="24"/>
          <w:szCs w:val="24"/>
        </w:rPr>
        <w:t xml:space="preserve"> </w:t>
      </w:r>
      <w:r w:rsidRPr="006312C2">
        <w:rPr>
          <w:rFonts w:ascii="Times New Roman" w:hAnsi="Times New Roman"/>
          <w:sz w:val="24"/>
          <w:szCs w:val="24"/>
        </w:rPr>
        <w:t xml:space="preserve">Moreover, both value the stereochemistry of the reaction intermediate as complementary concept-in-action to discuss the mechanistic pathway. Despite these </w:t>
      </w:r>
      <w:r w:rsidRPr="006312C2">
        <w:rPr>
          <w:rFonts w:ascii="Times New Roman" w:hAnsi="Times New Roman"/>
          <w:sz w:val="24"/>
          <w:szCs w:val="24"/>
        </w:rPr>
        <w:lastRenderedPageBreak/>
        <w:t>similarities, S1 concludes differently to S18 possibly by not thinking about the possibility of stabilization on the reaction intermediate by resonance.</w:t>
      </w:r>
    </w:p>
    <w:p w:rsidR="009326AB" w:rsidRPr="00242ADA" w:rsidRDefault="004A4D00" w:rsidP="00242ADA">
      <w:pPr>
        <w:spacing w:line="360" w:lineRule="auto"/>
        <w:ind w:firstLine="708"/>
        <w:jc w:val="both"/>
        <w:rPr>
          <w:rFonts w:ascii="Times New Roman" w:hAnsi="Times New Roman"/>
          <w:sz w:val="24"/>
          <w:szCs w:val="24"/>
        </w:rPr>
      </w:pPr>
      <w:r w:rsidRPr="00242ADA">
        <w:rPr>
          <w:rFonts w:ascii="Times New Roman" w:hAnsi="Times New Roman"/>
          <w:sz w:val="24"/>
          <w:szCs w:val="24"/>
        </w:rPr>
        <w:t xml:space="preserve"> </w:t>
      </w:r>
      <w:r w:rsidR="009326AB" w:rsidRPr="00242ADA">
        <w:rPr>
          <w:rFonts w:ascii="Times New Roman" w:hAnsi="Times New Roman"/>
          <w:sz w:val="24"/>
          <w:szCs w:val="24"/>
        </w:rPr>
        <w:t xml:space="preserve"> </w:t>
      </w:r>
    </w:p>
    <w:p w:rsidR="002748BC" w:rsidRPr="00242ADA" w:rsidRDefault="00242ADA" w:rsidP="002748BC">
      <w:pPr>
        <w:spacing w:line="360" w:lineRule="auto"/>
        <w:jc w:val="both"/>
        <w:rPr>
          <w:rFonts w:ascii="Times New Roman" w:hAnsi="Times New Roman"/>
          <w:noProof/>
          <w:sz w:val="24"/>
          <w:szCs w:val="24"/>
          <w:lang w:bidi="he-IL"/>
        </w:rPr>
      </w:pPr>
      <w:r>
        <w:rPr>
          <w:rFonts w:ascii="Times New Roman" w:hAnsi="Times New Roman"/>
          <w:noProof/>
          <w:sz w:val="24"/>
          <w:szCs w:val="24"/>
          <w:lang w:val="pt-BR"/>
        </w:rPr>
        <w:drawing>
          <wp:inline distT="0" distB="0" distL="0" distR="0">
            <wp:extent cx="5390515" cy="1765300"/>
            <wp:effectExtent l="19050" t="0" r="635" b="0"/>
            <wp:docPr id="4" name="Imagem 4" descr="C:\Users\Marco Antonio\Dropbox\BIBLIOTECA\MINHAS PUBLICAÇÕES\ENCONTROS E CONGRESSOS\ESERA 2013\ESERA - MARCELO\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o Antonio\Dropbox\BIBLIOTECA\MINHAS PUBLICAÇÕES\ENCONTROS E CONGRESSOS\ESERA 2013\ESERA - MARCELO\Fig 2.jpg"/>
                    <pic:cNvPicPr>
                      <a:picLocks noChangeAspect="1" noChangeArrowheads="1"/>
                    </pic:cNvPicPr>
                  </pic:nvPicPr>
                  <pic:blipFill>
                    <a:blip r:embed="rId8" cstate="print"/>
                    <a:srcRect/>
                    <a:stretch>
                      <a:fillRect/>
                    </a:stretch>
                  </pic:blipFill>
                  <pic:spPr bwMode="auto">
                    <a:xfrm>
                      <a:off x="0" y="0"/>
                      <a:ext cx="5390515" cy="1765300"/>
                    </a:xfrm>
                    <a:prstGeom prst="rect">
                      <a:avLst/>
                    </a:prstGeom>
                    <a:noFill/>
                    <a:ln w="9525">
                      <a:noFill/>
                      <a:miter lim="800000"/>
                      <a:headEnd/>
                      <a:tailEnd/>
                    </a:ln>
                  </pic:spPr>
                </pic:pic>
              </a:graphicData>
            </a:graphic>
          </wp:inline>
        </w:drawing>
      </w:r>
    </w:p>
    <w:p w:rsidR="005F605B" w:rsidRPr="00242ADA" w:rsidRDefault="002D4D48" w:rsidP="00BB22D3">
      <w:pPr>
        <w:spacing w:line="360" w:lineRule="auto"/>
        <w:jc w:val="both"/>
        <w:rPr>
          <w:rFonts w:ascii="Times New Roman" w:hAnsi="Times New Roman"/>
          <w:sz w:val="22"/>
          <w:szCs w:val="22"/>
          <w:u w:val="single"/>
        </w:rPr>
      </w:pPr>
      <w:r w:rsidRPr="00242ADA">
        <w:rPr>
          <w:rFonts w:ascii="Times New Roman" w:hAnsi="Times New Roman"/>
          <w:b/>
          <w:sz w:val="22"/>
          <w:szCs w:val="22"/>
        </w:rPr>
        <w:t>Figur</w:t>
      </w:r>
      <w:r w:rsidR="00BB22D3" w:rsidRPr="00242ADA">
        <w:rPr>
          <w:rFonts w:ascii="Times New Roman" w:hAnsi="Times New Roman"/>
          <w:b/>
          <w:sz w:val="22"/>
          <w:szCs w:val="22"/>
        </w:rPr>
        <w:t>e</w:t>
      </w:r>
      <w:r w:rsidRPr="00242ADA">
        <w:rPr>
          <w:rFonts w:ascii="Times New Roman" w:hAnsi="Times New Roman"/>
          <w:b/>
          <w:sz w:val="22"/>
          <w:szCs w:val="22"/>
        </w:rPr>
        <w:t xml:space="preserve"> </w:t>
      </w:r>
      <w:r w:rsidR="002748BC" w:rsidRPr="00242ADA">
        <w:rPr>
          <w:rFonts w:ascii="Times New Roman" w:hAnsi="Times New Roman"/>
          <w:b/>
          <w:sz w:val="22"/>
          <w:szCs w:val="22"/>
        </w:rPr>
        <w:t>2</w:t>
      </w:r>
      <w:r w:rsidRPr="00242ADA">
        <w:rPr>
          <w:rFonts w:ascii="Times New Roman" w:hAnsi="Times New Roman"/>
          <w:sz w:val="22"/>
          <w:szCs w:val="22"/>
        </w:rPr>
        <w:t xml:space="preserve">: </w:t>
      </w:r>
      <w:proofErr w:type="spellStart"/>
      <w:r w:rsidR="002748BC" w:rsidRPr="00242ADA">
        <w:rPr>
          <w:rFonts w:ascii="Times New Roman" w:hAnsi="Times New Roman"/>
          <w:sz w:val="22"/>
          <w:szCs w:val="22"/>
        </w:rPr>
        <w:t>Transana´s</w:t>
      </w:r>
      <w:proofErr w:type="spellEnd"/>
      <w:r w:rsidR="002748BC" w:rsidRPr="00242ADA">
        <w:rPr>
          <w:rFonts w:ascii="Times New Roman" w:hAnsi="Times New Roman"/>
          <w:sz w:val="22"/>
          <w:szCs w:val="22"/>
        </w:rPr>
        <w:t xml:space="preserve"> diagram from S1</w:t>
      </w:r>
      <w:r w:rsidR="0082192C" w:rsidRPr="00242ADA">
        <w:rPr>
          <w:rFonts w:ascii="Times New Roman" w:hAnsi="Times New Roman"/>
          <w:sz w:val="22"/>
          <w:szCs w:val="22"/>
        </w:rPr>
        <w:t>.</w:t>
      </w:r>
    </w:p>
    <w:p w:rsidR="002748BC" w:rsidRPr="00242ADA" w:rsidRDefault="002748BC" w:rsidP="00DC1728">
      <w:pPr>
        <w:spacing w:line="360" w:lineRule="auto"/>
        <w:ind w:firstLine="708"/>
        <w:jc w:val="both"/>
        <w:rPr>
          <w:rFonts w:ascii="Times New Roman" w:hAnsi="Times New Roman"/>
          <w:sz w:val="24"/>
          <w:szCs w:val="24"/>
        </w:rPr>
      </w:pPr>
    </w:p>
    <w:p w:rsidR="002748BC" w:rsidRPr="00242ADA" w:rsidRDefault="00242ADA" w:rsidP="002748BC">
      <w:pPr>
        <w:spacing w:line="360" w:lineRule="auto"/>
        <w:jc w:val="both"/>
        <w:rPr>
          <w:rFonts w:ascii="Times New Roman" w:hAnsi="Times New Roman"/>
          <w:b/>
          <w:sz w:val="22"/>
          <w:szCs w:val="22"/>
        </w:rPr>
      </w:pPr>
      <w:r>
        <w:rPr>
          <w:rFonts w:ascii="Times New Roman" w:hAnsi="Times New Roman"/>
          <w:b/>
          <w:noProof/>
          <w:sz w:val="22"/>
          <w:szCs w:val="22"/>
          <w:lang w:val="pt-BR"/>
        </w:rPr>
        <w:drawing>
          <wp:inline distT="0" distB="0" distL="0" distR="0">
            <wp:extent cx="5390515" cy="1765300"/>
            <wp:effectExtent l="19050" t="0" r="635" b="0"/>
            <wp:docPr id="5" name="Imagem 5" descr="C:\Users\Marco Antonio\Dropbox\BIBLIOTECA\MINHAS PUBLICAÇÕES\ENCONTROS E CONGRESSOS\ESERA 2013\ESERA - MARCELO\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o Antonio\Dropbox\BIBLIOTECA\MINHAS PUBLICAÇÕES\ENCONTROS E CONGRESSOS\ESERA 2013\ESERA - MARCELO\Fig 3.jpg"/>
                    <pic:cNvPicPr>
                      <a:picLocks noChangeAspect="1" noChangeArrowheads="1"/>
                    </pic:cNvPicPr>
                  </pic:nvPicPr>
                  <pic:blipFill>
                    <a:blip r:embed="rId9" cstate="print"/>
                    <a:srcRect/>
                    <a:stretch>
                      <a:fillRect/>
                    </a:stretch>
                  </pic:blipFill>
                  <pic:spPr bwMode="auto">
                    <a:xfrm>
                      <a:off x="0" y="0"/>
                      <a:ext cx="5390515" cy="1765300"/>
                    </a:xfrm>
                    <a:prstGeom prst="rect">
                      <a:avLst/>
                    </a:prstGeom>
                    <a:noFill/>
                    <a:ln w="9525">
                      <a:noFill/>
                      <a:miter lim="800000"/>
                      <a:headEnd/>
                      <a:tailEnd/>
                    </a:ln>
                  </pic:spPr>
                </pic:pic>
              </a:graphicData>
            </a:graphic>
          </wp:inline>
        </w:drawing>
      </w:r>
    </w:p>
    <w:p w:rsidR="002748BC" w:rsidRPr="00242ADA" w:rsidRDefault="002748BC" w:rsidP="00BB22D3">
      <w:pPr>
        <w:spacing w:line="360" w:lineRule="auto"/>
        <w:jc w:val="both"/>
        <w:rPr>
          <w:rFonts w:ascii="Times New Roman" w:hAnsi="Times New Roman"/>
          <w:sz w:val="22"/>
          <w:szCs w:val="22"/>
          <w:u w:val="single"/>
        </w:rPr>
      </w:pPr>
      <w:r w:rsidRPr="00242ADA">
        <w:rPr>
          <w:rFonts w:ascii="Times New Roman" w:hAnsi="Times New Roman"/>
          <w:b/>
          <w:sz w:val="22"/>
          <w:szCs w:val="22"/>
        </w:rPr>
        <w:t>Figur</w:t>
      </w:r>
      <w:r w:rsidR="00BB22D3" w:rsidRPr="00242ADA">
        <w:rPr>
          <w:rFonts w:ascii="Times New Roman" w:hAnsi="Times New Roman"/>
          <w:b/>
          <w:sz w:val="22"/>
          <w:szCs w:val="22"/>
        </w:rPr>
        <w:t>e</w:t>
      </w:r>
      <w:r w:rsidRPr="00242ADA">
        <w:rPr>
          <w:rFonts w:ascii="Times New Roman" w:hAnsi="Times New Roman"/>
          <w:b/>
          <w:sz w:val="22"/>
          <w:szCs w:val="22"/>
        </w:rPr>
        <w:t xml:space="preserve"> </w:t>
      </w:r>
      <w:r w:rsidR="00C2040F" w:rsidRPr="00242ADA">
        <w:rPr>
          <w:rFonts w:ascii="Times New Roman" w:hAnsi="Times New Roman"/>
          <w:b/>
          <w:sz w:val="22"/>
          <w:szCs w:val="22"/>
        </w:rPr>
        <w:t>3</w:t>
      </w:r>
      <w:r w:rsidRPr="00242ADA">
        <w:rPr>
          <w:rFonts w:ascii="Times New Roman" w:hAnsi="Times New Roman"/>
          <w:sz w:val="22"/>
          <w:szCs w:val="22"/>
        </w:rPr>
        <w:t xml:space="preserve">: </w:t>
      </w:r>
      <w:proofErr w:type="spellStart"/>
      <w:r w:rsidRPr="00242ADA">
        <w:rPr>
          <w:rFonts w:ascii="Times New Roman" w:hAnsi="Times New Roman"/>
          <w:sz w:val="22"/>
          <w:szCs w:val="22"/>
        </w:rPr>
        <w:t>Transana´s</w:t>
      </w:r>
      <w:proofErr w:type="spellEnd"/>
      <w:r w:rsidRPr="00242ADA">
        <w:rPr>
          <w:rFonts w:ascii="Times New Roman" w:hAnsi="Times New Roman"/>
          <w:sz w:val="22"/>
          <w:szCs w:val="22"/>
        </w:rPr>
        <w:t xml:space="preserve"> diagram from S18</w:t>
      </w:r>
      <w:r w:rsidR="0082192C" w:rsidRPr="00242ADA">
        <w:rPr>
          <w:rFonts w:ascii="Times New Roman" w:hAnsi="Times New Roman"/>
          <w:sz w:val="22"/>
          <w:szCs w:val="22"/>
        </w:rPr>
        <w:t>.</w:t>
      </w:r>
    </w:p>
    <w:p w:rsidR="001A5DEB" w:rsidRPr="00242ADA" w:rsidRDefault="001A5DEB" w:rsidP="00DC1728">
      <w:pPr>
        <w:spacing w:line="360" w:lineRule="auto"/>
        <w:ind w:firstLine="708"/>
        <w:jc w:val="both"/>
        <w:rPr>
          <w:rFonts w:ascii="Times New Roman" w:hAnsi="Times New Roman"/>
          <w:sz w:val="24"/>
          <w:szCs w:val="24"/>
        </w:rPr>
      </w:pPr>
    </w:p>
    <w:p w:rsidR="001A5DEB" w:rsidRPr="00242ADA" w:rsidRDefault="001A5DEB" w:rsidP="001A5DEB">
      <w:pPr>
        <w:overflowPunct/>
        <w:spacing w:after="60" w:line="360" w:lineRule="auto"/>
        <w:jc w:val="both"/>
        <w:textAlignment w:val="auto"/>
        <w:rPr>
          <w:rFonts w:ascii="Times New Roman" w:hAnsi="Times New Roman"/>
          <w:b/>
          <w:sz w:val="24"/>
          <w:szCs w:val="24"/>
        </w:rPr>
      </w:pPr>
      <w:r w:rsidRPr="00242ADA">
        <w:rPr>
          <w:rFonts w:ascii="Times New Roman" w:hAnsi="Times New Roman"/>
          <w:b/>
          <w:sz w:val="24"/>
          <w:szCs w:val="24"/>
        </w:rPr>
        <w:t>Conclus</w:t>
      </w:r>
      <w:r w:rsidR="009947DB" w:rsidRPr="00242ADA">
        <w:rPr>
          <w:rFonts w:ascii="Times New Roman" w:hAnsi="Times New Roman"/>
          <w:b/>
          <w:sz w:val="24"/>
          <w:szCs w:val="24"/>
        </w:rPr>
        <w:t>ion</w:t>
      </w:r>
    </w:p>
    <w:p w:rsidR="006810A6" w:rsidRDefault="009947DB" w:rsidP="009947DB">
      <w:pPr>
        <w:spacing w:line="360" w:lineRule="auto"/>
        <w:ind w:firstLine="708"/>
        <w:jc w:val="both"/>
        <w:rPr>
          <w:rFonts w:ascii="Times New Roman" w:hAnsi="Times New Roman"/>
          <w:sz w:val="24"/>
          <w:szCs w:val="24"/>
          <w:shd w:val="clear" w:color="auto" w:fill="FFFFFF"/>
        </w:rPr>
      </w:pPr>
      <w:r w:rsidRPr="009947DB">
        <w:rPr>
          <w:rFonts w:ascii="Times New Roman" w:hAnsi="Times New Roman"/>
          <w:sz w:val="24"/>
          <w:szCs w:val="24"/>
          <w:shd w:val="clear" w:color="auto" w:fill="FFFFFF"/>
        </w:rPr>
        <w:t>The data suggest consonance between the structural elements of learning in Organic Chemistry proposed by Mullins (2008) as the idea of invariant operative Gerard Vergnaud. It is worth mentioning the role of the combination of multiple operational invariants often with the role to become operational the justifications in the schemas of the subjects. While there is a need for further research on this phenomenon, we suggest that the organization of these cognitive elements associated and linked to justifications in discourse, can promote the construction of an instrumental value for the resolution of tasks.</w:t>
      </w:r>
    </w:p>
    <w:p w:rsidR="006810A6" w:rsidRPr="00242ADA" w:rsidRDefault="006810A6" w:rsidP="00F01202">
      <w:pPr>
        <w:spacing w:line="360" w:lineRule="auto"/>
        <w:ind w:firstLine="708"/>
        <w:jc w:val="both"/>
        <w:rPr>
          <w:rFonts w:ascii="Times New Roman" w:hAnsi="Times New Roman"/>
          <w:sz w:val="24"/>
          <w:szCs w:val="24"/>
        </w:rPr>
      </w:pPr>
    </w:p>
    <w:p w:rsidR="00F01202" w:rsidRPr="00242ADA" w:rsidRDefault="00F01202" w:rsidP="00F01202">
      <w:pPr>
        <w:spacing w:line="360" w:lineRule="auto"/>
        <w:jc w:val="both"/>
        <w:rPr>
          <w:rFonts w:ascii="Times New Roman" w:hAnsi="Times New Roman"/>
          <w:b/>
          <w:sz w:val="24"/>
          <w:szCs w:val="24"/>
        </w:rPr>
      </w:pPr>
      <w:r w:rsidRPr="00242ADA">
        <w:rPr>
          <w:rFonts w:ascii="Times New Roman" w:hAnsi="Times New Roman"/>
          <w:b/>
          <w:sz w:val="24"/>
          <w:szCs w:val="24"/>
        </w:rPr>
        <w:t>Bibliogr</w:t>
      </w:r>
      <w:r w:rsidR="009947DB" w:rsidRPr="00242ADA">
        <w:rPr>
          <w:rFonts w:ascii="Times New Roman" w:hAnsi="Times New Roman"/>
          <w:b/>
          <w:sz w:val="24"/>
          <w:szCs w:val="24"/>
        </w:rPr>
        <w:t>aphy</w:t>
      </w:r>
    </w:p>
    <w:p w:rsidR="00F01202" w:rsidRPr="00602C03" w:rsidRDefault="00F01202" w:rsidP="00F01202">
      <w:pPr>
        <w:spacing w:line="360" w:lineRule="auto"/>
        <w:jc w:val="both"/>
        <w:rPr>
          <w:rFonts w:ascii="Times New Roman" w:hAnsi="Times New Roman"/>
          <w:noProof/>
          <w:sz w:val="24"/>
          <w:szCs w:val="24"/>
        </w:rPr>
      </w:pPr>
      <w:r w:rsidRPr="00242ADA">
        <w:rPr>
          <w:rFonts w:ascii="Times New Roman" w:hAnsi="Times New Roman"/>
          <w:noProof/>
          <w:sz w:val="24"/>
          <w:szCs w:val="24"/>
        </w:rPr>
        <w:t xml:space="preserve">Barke, H.D.; Engida, T. (2001). </w:t>
      </w:r>
      <w:r w:rsidRPr="00602C03">
        <w:rPr>
          <w:rFonts w:ascii="Times New Roman" w:hAnsi="Times New Roman"/>
          <w:noProof/>
          <w:sz w:val="24"/>
          <w:szCs w:val="24"/>
        </w:rPr>
        <w:t xml:space="preserve">Structural chemistry and spatial ability in different cultures. </w:t>
      </w:r>
      <w:r w:rsidRPr="00602C03">
        <w:rPr>
          <w:rFonts w:ascii="Times New Roman" w:hAnsi="Times New Roman"/>
          <w:i/>
          <w:noProof/>
          <w:sz w:val="24"/>
          <w:szCs w:val="24"/>
        </w:rPr>
        <w:t xml:space="preserve">Chemistry education: research and practice in Europe </w:t>
      </w:r>
      <w:r w:rsidRPr="00602C03">
        <w:rPr>
          <w:rFonts w:ascii="Times New Roman" w:hAnsi="Times New Roman"/>
          <w:noProof/>
          <w:sz w:val="24"/>
          <w:szCs w:val="24"/>
        </w:rPr>
        <w:t>, v. 2, n. 3, p. 227-239.</w:t>
      </w:r>
    </w:p>
    <w:p w:rsidR="00F01202" w:rsidRPr="00602C03" w:rsidRDefault="00F01202" w:rsidP="00F01202">
      <w:pPr>
        <w:spacing w:line="360" w:lineRule="auto"/>
        <w:jc w:val="both"/>
        <w:rPr>
          <w:rFonts w:ascii="Times New Roman" w:hAnsi="Times New Roman"/>
          <w:noProof/>
          <w:sz w:val="24"/>
          <w:szCs w:val="24"/>
        </w:rPr>
      </w:pPr>
      <w:r w:rsidRPr="00602C03">
        <w:rPr>
          <w:rFonts w:ascii="Times New Roman" w:hAnsi="Times New Roman"/>
          <w:noProof/>
          <w:sz w:val="24"/>
          <w:szCs w:val="24"/>
          <w:lang w:val="pt-BR"/>
        </w:rPr>
        <w:lastRenderedPageBreak/>
        <w:t xml:space="preserve">Galiazzi, M. C.; Moraes, R. (2006). Análise textual discursiva: processo reconstrutivo de múltiplas faces. </w:t>
      </w:r>
      <w:r w:rsidRPr="00602C03">
        <w:rPr>
          <w:rFonts w:ascii="Times New Roman" w:hAnsi="Times New Roman"/>
          <w:i/>
          <w:noProof/>
          <w:sz w:val="24"/>
          <w:szCs w:val="24"/>
        </w:rPr>
        <w:t xml:space="preserve">Ciência &amp; Educação </w:t>
      </w:r>
      <w:r w:rsidRPr="00602C03">
        <w:rPr>
          <w:rFonts w:ascii="Times New Roman" w:hAnsi="Times New Roman"/>
          <w:noProof/>
          <w:sz w:val="24"/>
          <w:szCs w:val="24"/>
        </w:rPr>
        <w:t>, v. 12, n. 1, p. 117-128.</w:t>
      </w:r>
    </w:p>
    <w:p w:rsidR="00F01202" w:rsidRPr="00242ADA" w:rsidRDefault="00F01202" w:rsidP="00F01202">
      <w:pPr>
        <w:spacing w:line="360" w:lineRule="auto"/>
        <w:jc w:val="both"/>
        <w:rPr>
          <w:rFonts w:ascii="Times New Roman" w:hAnsi="Times New Roman"/>
          <w:sz w:val="24"/>
          <w:szCs w:val="24"/>
          <w:lang w:val="pt-BR" w:bidi="he-IL"/>
        </w:rPr>
      </w:pPr>
      <w:proofErr w:type="spellStart"/>
      <w:r w:rsidRPr="00602C03">
        <w:rPr>
          <w:rFonts w:ascii="Times New Roman" w:hAnsi="Times New Roman"/>
          <w:sz w:val="24"/>
          <w:szCs w:val="24"/>
          <w:lang w:bidi="he-IL"/>
        </w:rPr>
        <w:t>Mcneill</w:t>
      </w:r>
      <w:proofErr w:type="spellEnd"/>
      <w:r w:rsidRPr="00602C03">
        <w:rPr>
          <w:rFonts w:ascii="Times New Roman" w:hAnsi="Times New Roman"/>
          <w:sz w:val="24"/>
          <w:szCs w:val="24"/>
          <w:lang w:bidi="he-IL"/>
        </w:rPr>
        <w:t xml:space="preserve">, D. (1992). </w:t>
      </w:r>
      <w:r w:rsidRPr="00602C03">
        <w:rPr>
          <w:rFonts w:ascii="Times New Roman" w:hAnsi="Times New Roman"/>
          <w:i/>
          <w:iCs/>
          <w:sz w:val="24"/>
          <w:szCs w:val="24"/>
          <w:lang w:bidi="he-IL"/>
        </w:rPr>
        <w:t xml:space="preserve">Hand and </w:t>
      </w:r>
      <w:proofErr w:type="gramStart"/>
      <w:r w:rsidRPr="00602C03">
        <w:rPr>
          <w:rFonts w:ascii="Times New Roman" w:hAnsi="Times New Roman"/>
          <w:i/>
          <w:iCs/>
          <w:sz w:val="24"/>
          <w:szCs w:val="24"/>
          <w:lang w:bidi="he-IL"/>
        </w:rPr>
        <w:t>mind :</w:t>
      </w:r>
      <w:proofErr w:type="gramEnd"/>
      <w:r w:rsidRPr="00602C03">
        <w:rPr>
          <w:rFonts w:ascii="Times New Roman" w:hAnsi="Times New Roman"/>
          <w:i/>
          <w:iCs/>
          <w:sz w:val="24"/>
          <w:szCs w:val="24"/>
          <w:lang w:bidi="he-IL"/>
        </w:rPr>
        <w:t xml:space="preserve"> what gestures reveal about thought</w:t>
      </w:r>
      <w:r w:rsidRPr="00602C03">
        <w:rPr>
          <w:rFonts w:ascii="Times New Roman" w:hAnsi="Times New Roman"/>
          <w:sz w:val="24"/>
          <w:szCs w:val="24"/>
          <w:lang w:bidi="he-IL"/>
        </w:rPr>
        <w:t xml:space="preserve">. </w:t>
      </w:r>
      <w:r w:rsidRPr="00242ADA">
        <w:rPr>
          <w:rFonts w:ascii="Times New Roman" w:hAnsi="Times New Roman"/>
          <w:sz w:val="24"/>
          <w:szCs w:val="24"/>
          <w:lang w:val="pt-BR" w:bidi="he-IL"/>
        </w:rPr>
        <w:t xml:space="preserve">Chicago: </w:t>
      </w:r>
      <w:proofErr w:type="spellStart"/>
      <w:r w:rsidRPr="00242ADA">
        <w:rPr>
          <w:rFonts w:ascii="Times New Roman" w:hAnsi="Times New Roman"/>
          <w:sz w:val="24"/>
          <w:szCs w:val="24"/>
          <w:lang w:val="pt-BR" w:bidi="he-IL"/>
        </w:rPr>
        <w:t>University</w:t>
      </w:r>
      <w:proofErr w:type="spellEnd"/>
      <w:r w:rsidRPr="00242ADA">
        <w:rPr>
          <w:rFonts w:ascii="Times New Roman" w:hAnsi="Times New Roman"/>
          <w:sz w:val="24"/>
          <w:szCs w:val="24"/>
          <w:lang w:val="pt-BR" w:bidi="he-IL"/>
        </w:rPr>
        <w:t xml:space="preserve"> </w:t>
      </w:r>
      <w:proofErr w:type="spellStart"/>
      <w:r w:rsidRPr="00242ADA">
        <w:rPr>
          <w:rFonts w:ascii="Times New Roman" w:hAnsi="Times New Roman"/>
          <w:sz w:val="24"/>
          <w:szCs w:val="24"/>
          <w:lang w:val="pt-BR" w:bidi="he-IL"/>
        </w:rPr>
        <w:t>of</w:t>
      </w:r>
      <w:proofErr w:type="spellEnd"/>
      <w:r w:rsidRPr="00242ADA">
        <w:rPr>
          <w:rFonts w:ascii="Times New Roman" w:hAnsi="Times New Roman"/>
          <w:sz w:val="24"/>
          <w:szCs w:val="24"/>
          <w:lang w:val="pt-BR" w:bidi="he-IL"/>
        </w:rPr>
        <w:t xml:space="preserve"> Chicago </w:t>
      </w:r>
      <w:proofErr w:type="spellStart"/>
      <w:r w:rsidRPr="00242ADA">
        <w:rPr>
          <w:rFonts w:ascii="Times New Roman" w:hAnsi="Times New Roman"/>
          <w:sz w:val="24"/>
          <w:szCs w:val="24"/>
          <w:lang w:val="pt-BR" w:bidi="he-IL"/>
        </w:rPr>
        <w:t>Press</w:t>
      </w:r>
      <w:proofErr w:type="spellEnd"/>
      <w:r w:rsidRPr="00242ADA">
        <w:rPr>
          <w:rFonts w:ascii="Times New Roman" w:hAnsi="Times New Roman"/>
          <w:sz w:val="24"/>
          <w:szCs w:val="24"/>
          <w:lang w:val="pt-BR" w:bidi="he-IL"/>
        </w:rPr>
        <w:t>.</w:t>
      </w:r>
    </w:p>
    <w:p w:rsidR="00A569B2" w:rsidRPr="00602C03" w:rsidRDefault="00A569B2" w:rsidP="00A569B2">
      <w:pPr>
        <w:spacing w:line="360" w:lineRule="auto"/>
        <w:jc w:val="both"/>
        <w:rPr>
          <w:rFonts w:ascii="Times New Roman" w:hAnsi="Times New Roman"/>
          <w:sz w:val="24"/>
          <w:szCs w:val="24"/>
          <w:lang w:val="pt-BR"/>
        </w:rPr>
      </w:pPr>
      <w:r w:rsidRPr="00602C03">
        <w:rPr>
          <w:rFonts w:ascii="Times New Roman" w:hAnsi="Times New Roman"/>
          <w:sz w:val="24"/>
          <w:szCs w:val="24"/>
          <w:lang w:val="pt-BR"/>
        </w:rPr>
        <w:t xml:space="preserve">Moreira, M. A. (2002). A Teoria dos Campos Conceituais de Vergnaud, o ensino de ciências e a pesquisa nesta área. </w:t>
      </w:r>
      <w:r w:rsidRPr="00602C03">
        <w:rPr>
          <w:rFonts w:ascii="Times New Roman" w:hAnsi="Times New Roman"/>
          <w:i/>
          <w:iCs/>
          <w:sz w:val="24"/>
          <w:szCs w:val="24"/>
          <w:lang w:val="pt-BR"/>
        </w:rPr>
        <w:t xml:space="preserve">Investigações em ensino de </w:t>
      </w:r>
      <w:proofErr w:type="gramStart"/>
      <w:r w:rsidRPr="00602C03">
        <w:rPr>
          <w:rFonts w:ascii="Times New Roman" w:hAnsi="Times New Roman"/>
          <w:i/>
          <w:iCs/>
          <w:sz w:val="24"/>
          <w:szCs w:val="24"/>
          <w:lang w:val="pt-BR"/>
        </w:rPr>
        <w:t xml:space="preserve">ciências </w:t>
      </w:r>
      <w:r w:rsidRPr="00602C03">
        <w:rPr>
          <w:rFonts w:ascii="Times New Roman" w:hAnsi="Times New Roman"/>
          <w:sz w:val="24"/>
          <w:szCs w:val="24"/>
          <w:lang w:val="pt-BR"/>
        </w:rPr>
        <w:t>,</w:t>
      </w:r>
      <w:proofErr w:type="gramEnd"/>
      <w:r w:rsidRPr="00602C03">
        <w:rPr>
          <w:rFonts w:ascii="Times New Roman" w:hAnsi="Times New Roman"/>
          <w:sz w:val="24"/>
          <w:szCs w:val="24"/>
          <w:lang w:val="pt-BR"/>
        </w:rPr>
        <w:t xml:space="preserve"> v. 7, n. 1.</w:t>
      </w:r>
    </w:p>
    <w:p w:rsidR="00F01202" w:rsidRPr="00602C03" w:rsidRDefault="00F01202" w:rsidP="00F01202">
      <w:pPr>
        <w:spacing w:line="360" w:lineRule="auto"/>
        <w:jc w:val="both"/>
        <w:rPr>
          <w:rFonts w:ascii="Times New Roman" w:hAnsi="Times New Roman"/>
          <w:sz w:val="24"/>
          <w:szCs w:val="24"/>
        </w:rPr>
      </w:pPr>
      <w:r w:rsidRPr="00602C03">
        <w:rPr>
          <w:rFonts w:ascii="Times New Roman" w:hAnsi="Times New Roman"/>
          <w:sz w:val="24"/>
          <w:szCs w:val="24"/>
          <w:lang w:val="pt-BR"/>
        </w:rPr>
        <w:t xml:space="preserve">Mullins, J. J. (2008). </w:t>
      </w:r>
      <w:proofErr w:type="gramStart"/>
      <w:r w:rsidRPr="00602C03">
        <w:rPr>
          <w:rFonts w:ascii="Times New Roman" w:hAnsi="Times New Roman"/>
          <w:sz w:val="24"/>
          <w:szCs w:val="24"/>
        </w:rPr>
        <w:t>Six Pillars of Organic Chemistry.</w:t>
      </w:r>
      <w:proofErr w:type="gramEnd"/>
      <w:r w:rsidRPr="00602C03">
        <w:rPr>
          <w:rFonts w:ascii="Times New Roman" w:hAnsi="Times New Roman"/>
          <w:sz w:val="24"/>
          <w:szCs w:val="24"/>
        </w:rPr>
        <w:t xml:space="preserve"> </w:t>
      </w:r>
      <w:proofErr w:type="gramStart"/>
      <w:r w:rsidRPr="00602C03">
        <w:rPr>
          <w:rFonts w:ascii="Times New Roman" w:hAnsi="Times New Roman"/>
          <w:i/>
          <w:sz w:val="24"/>
          <w:szCs w:val="24"/>
        </w:rPr>
        <w:t>Journal Of Chemical Education,</w:t>
      </w:r>
      <w:r w:rsidRPr="00602C03">
        <w:rPr>
          <w:rFonts w:ascii="Times New Roman" w:hAnsi="Times New Roman"/>
          <w:sz w:val="24"/>
          <w:szCs w:val="24"/>
        </w:rPr>
        <w:t xml:space="preserve"> V. 85, n.1, p. 83-87.</w:t>
      </w:r>
      <w:proofErr w:type="gramEnd"/>
    </w:p>
    <w:p w:rsidR="00F01202" w:rsidRPr="00602C03" w:rsidRDefault="00F01202" w:rsidP="00F01202">
      <w:pPr>
        <w:pStyle w:val="Default"/>
        <w:spacing w:line="360" w:lineRule="auto"/>
        <w:jc w:val="both"/>
        <w:rPr>
          <w:rFonts w:ascii="Times New Roman" w:hAnsi="Times New Roman" w:cs="Times New Roman"/>
          <w:color w:val="auto"/>
          <w:lang w:val="en-US"/>
        </w:rPr>
      </w:pPr>
      <w:r w:rsidRPr="00602C03">
        <w:rPr>
          <w:rFonts w:ascii="Times New Roman" w:hAnsi="Times New Roman" w:cs="Times New Roman"/>
          <w:color w:val="auto"/>
        </w:rPr>
        <w:t xml:space="preserve">Vergnaud, G. (1996) </w:t>
      </w:r>
      <w:proofErr w:type="spellStart"/>
      <w:r w:rsidRPr="00602C03">
        <w:rPr>
          <w:rFonts w:ascii="Times New Roman" w:hAnsi="Times New Roman" w:cs="Times New Roman"/>
          <w:color w:val="auto"/>
        </w:rPr>
        <w:t>Algunas</w:t>
      </w:r>
      <w:proofErr w:type="spellEnd"/>
      <w:r w:rsidRPr="00602C03">
        <w:rPr>
          <w:rFonts w:ascii="Times New Roman" w:hAnsi="Times New Roman" w:cs="Times New Roman"/>
          <w:color w:val="auto"/>
        </w:rPr>
        <w:t xml:space="preserve"> </w:t>
      </w:r>
      <w:proofErr w:type="spellStart"/>
      <w:r w:rsidRPr="00602C03">
        <w:rPr>
          <w:rFonts w:ascii="Times New Roman" w:hAnsi="Times New Roman" w:cs="Times New Roman"/>
          <w:color w:val="auto"/>
        </w:rPr>
        <w:t>ideas</w:t>
      </w:r>
      <w:proofErr w:type="spellEnd"/>
      <w:r w:rsidRPr="00602C03">
        <w:rPr>
          <w:rFonts w:ascii="Times New Roman" w:hAnsi="Times New Roman" w:cs="Times New Roman"/>
          <w:color w:val="auto"/>
        </w:rPr>
        <w:t xml:space="preserve"> </w:t>
      </w:r>
      <w:proofErr w:type="spellStart"/>
      <w:r w:rsidRPr="00602C03">
        <w:rPr>
          <w:rFonts w:ascii="Times New Roman" w:hAnsi="Times New Roman" w:cs="Times New Roman"/>
          <w:color w:val="auto"/>
        </w:rPr>
        <w:t>fundamentales</w:t>
      </w:r>
      <w:proofErr w:type="spellEnd"/>
      <w:r w:rsidRPr="00602C03">
        <w:rPr>
          <w:rFonts w:ascii="Times New Roman" w:hAnsi="Times New Roman" w:cs="Times New Roman"/>
          <w:color w:val="auto"/>
        </w:rPr>
        <w:t xml:space="preserve"> de </w:t>
      </w:r>
      <w:proofErr w:type="spellStart"/>
      <w:proofErr w:type="gramStart"/>
      <w:r w:rsidRPr="00602C03">
        <w:rPr>
          <w:rFonts w:ascii="Times New Roman" w:hAnsi="Times New Roman" w:cs="Times New Roman"/>
          <w:color w:val="auto"/>
        </w:rPr>
        <w:t>piaget</w:t>
      </w:r>
      <w:proofErr w:type="spellEnd"/>
      <w:proofErr w:type="gramEnd"/>
      <w:r w:rsidRPr="00602C03">
        <w:rPr>
          <w:rFonts w:ascii="Times New Roman" w:hAnsi="Times New Roman" w:cs="Times New Roman"/>
          <w:color w:val="auto"/>
        </w:rPr>
        <w:t xml:space="preserve"> </w:t>
      </w:r>
      <w:proofErr w:type="spellStart"/>
      <w:r w:rsidRPr="00602C03">
        <w:rPr>
          <w:rFonts w:ascii="Times New Roman" w:hAnsi="Times New Roman" w:cs="Times New Roman"/>
          <w:color w:val="auto"/>
        </w:rPr>
        <w:t>en</w:t>
      </w:r>
      <w:proofErr w:type="spellEnd"/>
      <w:r w:rsidRPr="00602C03">
        <w:rPr>
          <w:rFonts w:ascii="Times New Roman" w:hAnsi="Times New Roman" w:cs="Times New Roman"/>
          <w:color w:val="auto"/>
        </w:rPr>
        <w:t xml:space="preserve"> torno de </w:t>
      </w:r>
      <w:proofErr w:type="spellStart"/>
      <w:r w:rsidRPr="00602C03">
        <w:rPr>
          <w:rFonts w:ascii="Times New Roman" w:hAnsi="Times New Roman" w:cs="Times New Roman"/>
          <w:color w:val="auto"/>
        </w:rPr>
        <w:t>la</w:t>
      </w:r>
      <w:proofErr w:type="spellEnd"/>
      <w:r w:rsidRPr="00602C03">
        <w:rPr>
          <w:rFonts w:ascii="Times New Roman" w:hAnsi="Times New Roman" w:cs="Times New Roman"/>
          <w:color w:val="auto"/>
        </w:rPr>
        <w:t xml:space="preserve"> </w:t>
      </w:r>
      <w:proofErr w:type="spellStart"/>
      <w:r w:rsidRPr="00602C03">
        <w:rPr>
          <w:rFonts w:ascii="Times New Roman" w:hAnsi="Times New Roman" w:cs="Times New Roman"/>
          <w:color w:val="auto"/>
        </w:rPr>
        <w:t>didactica</w:t>
      </w:r>
      <w:proofErr w:type="spellEnd"/>
      <w:r w:rsidRPr="00602C03">
        <w:rPr>
          <w:rFonts w:ascii="Times New Roman" w:hAnsi="Times New Roman" w:cs="Times New Roman"/>
          <w:color w:val="auto"/>
        </w:rPr>
        <w:t xml:space="preserve">. </w:t>
      </w:r>
      <w:proofErr w:type="spellStart"/>
      <w:r w:rsidRPr="00602C03">
        <w:rPr>
          <w:rFonts w:ascii="Times New Roman" w:hAnsi="Times New Roman" w:cs="Times New Roman"/>
          <w:i/>
          <w:iCs/>
          <w:color w:val="auto"/>
          <w:lang w:val="en-US"/>
        </w:rPr>
        <w:t>Perspectivas</w:t>
      </w:r>
      <w:proofErr w:type="spellEnd"/>
      <w:r w:rsidRPr="00602C03">
        <w:rPr>
          <w:rFonts w:ascii="Times New Roman" w:hAnsi="Times New Roman" w:cs="Times New Roman"/>
          <w:color w:val="auto"/>
          <w:lang w:val="en-US"/>
        </w:rPr>
        <w:t>, v. 26, n. 1, p. 195–207.</w:t>
      </w:r>
    </w:p>
    <w:p w:rsidR="00F01202" w:rsidRPr="00602C03" w:rsidRDefault="00F01202" w:rsidP="00F01202">
      <w:pPr>
        <w:pStyle w:val="Default"/>
        <w:spacing w:line="360" w:lineRule="auto"/>
        <w:jc w:val="both"/>
        <w:rPr>
          <w:rFonts w:ascii="Times New Roman" w:hAnsi="Times New Roman"/>
          <w:color w:val="auto"/>
          <w:lang w:val="en-US"/>
        </w:rPr>
      </w:pPr>
      <w:r w:rsidRPr="00602C03">
        <w:rPr>
          <w:rFonts w:ascii="Times New Roman" w:hAnsi="Times New Roman" w:cs="Times New Roman"/>
          <w:color w:val="auto"/>
          <w:lang w:val="en-US"/>
        </w:rPr>
        <w:t>Vergnaud, G. (2009)</w:t>
      </w:r>
      <w:r w:rsidRPr="00602C03">
        <w:rPr>
          <w:rFonts w:ascii="Times New Roman" w:hAnsi="Times New Roman"/>
          <w:color w:val="auto"/>
          <w:lang w:val="en-US"/>
        </w:rPr>
        <w:t xml:space="preserve">. </w:t>
      </w:r>
      <w:proofErr w:type="gramStart"/>
      <w:r w:rsidRPr="00602C03">
        <w:rPr>
          <w:rFonts w:ascii="Times New Roman" w:hAnsi="Times New Roman"/>
          <w:color w:val="auto"/>
          <w:lang w:val="en-US"/>
        </w:rPr>
        <w:t>The Theory of Conceptual Fields.</w:t>
      </w:r>
      <w:proofErr w:type="gramEnd"/>
      <w:r w:rsidRPr="00602C03">
        <w:rPr>
          <w:rFonts w:ascii="Times New Roman" w:hAnsi="Times New Roman"/>
          <w:color w:val="auto"/>
          <w:lang w:val="en-US"/>
        </w:rPr>
        <w:t xml:space="preserve"> </w:t>
      </w:r>
      <w:r w:rsidRPr="00602C03">
        <w:rPr>
          <w:rFonts w:ascii="Times New Roman" w:hAnsi="Times New Roman"/>
          <w:i/>
          <w:iCs/>
          <w:color w:val="auto"/>
          <w:lang w:val="en-US"/>
        </w:rPr>
        <w:t xml:space="preserve">Human </w:t>
      </w:r>
      <w:proofErr w:type="gramStart"/>
      <w:r w:rsidRPr="00602C03">
        <w:rPr>
          <w:rFonts w:ascii="Times New Roman" w:hAnsi="Times New Roman"/>
          <w:i/>
          <w:iCs/>
          <w:color w:val="auto"/>
          <w:lang w:val="en-US"/>
        </w:rPr>
        <w:t xml:space="preserve">Development </w:t>
      </w:r>
      <w:r w:rsidRPr="00602C03">
        <w:rPr>
          <w:rFonts w:ascii="Times New Roman" w:hAnsi="Times New Roman"/>
          <w:color w:val="auto"/>
          <w:lang w:val="en-US"/>
        </w:rPr>
        <w:t>,</w:t>
      </w:r>
      <w:proofErr w:type="gramEnd"/>
      <w:r w:rsidRPr="00602C03">
        <w:rPr>
          <w:rFonts w:ascii="Times New Roman" w:hAnsi="Times New Roman"/>
          <w:color w:val="auto"/>
          <w:lang w:val="en-US"/>
        </w:rPr>
        <w:t xml:space="preserve"> v. 52, n. 2, p. 83-9.</w:t>
      </w:r>
    </w:p>
    <w:p w:rsidR="00F01202" w:rsidRPr="00602C03" w:rsidRDefault="00F01202" w:rsidP="00F01202">
      <w:pPr>
        <w:overflowPunct/>
        <w:spacing w:line="360" w:lineRule="auto"/>
        <w:jc w:val="both"/>
        <w:textAlignment w:val="auto"/>
        <w:rPr>
          <w:rFonts w:ascii="Times New Roman" w:eastAsiaTheme="minorHAnsi" w:hAnsi="Times New Roman"/>
          <w:sz w:val="24"/>
          <w:szCs w:val="24"/>
          <w:lang w:eastAsia="en-US"/>
        </w:rPr>
      </w:pPr>
      <w:r w:rsidRPr="00602C03">
        <w:rPr>
          <w:rFonts w:ascii="Times New Roman" w:hAnsi="Times New Roman"/>
          <w:bCs/>
          <w:sz w:val="24"/>
          <w:szCs w:val="24"/>
          <w:bdr w:val="none" w:sz="0" w:space="0" w:color="auto" w:frame="1"/>
          <w:shd w:val="clear" w:color="auto" w:fill="FFFFFF"/>
          <w:lang w:val="pt-BR"/>
        </w:rPr>
        <w:t xml:space="preserve">SÁ, L. </w:t>
      </w:r>
      <w:proofErr w:type="gramStart"/>
      <w:r w:rsidRPr="00602C03">
        <w:rPr>
          <w:rFonts w:ascii="Times New Roman" w:hAnsi="Times New Roman"/>
          <w:bCs/>
          <w:sz w:val="24"/>
          <w:szCs w:val="24"/>
          <w:bdr w:val="none" w:sz="0" w:space="0" w:color="auto" w:frame="1"/>
          <w:shd w:val="clear" w:color="auto" w:fill="FFFFFF"/>
          <w:lang w:val="pt-BR"/>
        </w:rPr>
        <w:t>P.</w:t>
      </w:r>
      <w:r w:rsidRPr="00602C03">
        <w:rPr>
          <w:rStyle w:val="apple-converted-space"/>
          <w:rFonts w:ascii="Times New Roman" w:hAnsi="Times New Roman"/>
          <w:sz w:val="24"/>
          <w:szCs w:val="24"/>
          <w:shd w:val="clear" w:color="auto" w:fill="FFFFFF"/>
          <w:lang w:val="pt-BR"/>
        </w:rPr>
        <w:t> </w:t>
      </w:r>
      <w:r w:rsidRPr="00602C03">
        <w:rPr>
          <w:rFonts w:ascii="Times New Roman" w:hAnsi="Times New Roman"/>
          <w:sz w:val="24"/>
          <w:szCs w:val="24"/>
          <w:shd w:val="clear" w:color="auto" w:fill="FFFFFF"/>
          <w:lang w:val="pt-BR"/>
        </w:rPr>
        <w:t>;</w:t>
      </w:r>
      <w:proofErr w:type="gramEnd"/>
      <w:r w:rsidRPr="00602C03">
        <w:rPr>
          <w:rStyle w:val="apple-converted-space"/>
          <w:rFonts w:ascii="Times New Roman" w:hAnsi="Times New Roman"/>
          <w:sz w:val="24"/>
          <w:szCs w:val="24"/>
          <w:shd w:val="clear" w:color="auto" w:fill="FFFFFF"/>
          <w:lang w:val="pt-BR"/>
        </w:rPr>
        <w:t> Queiroz</w:t>
      </w:r>
      <w:r w:rsidRPr="00602C03">
        <w:rPr>
          <w:rFonts w:ascii="Times New Roman" w:hAnsi="Times New Roman"/>
          <w:sz w:val="24"/>
          <w:szCs w:val="24"/>
          <w:bdr w:val="none" w:sz="0" w:space="0" w:color="auto" w:frame="1"/>
          <w:shd w:val="clear" w:color="auto" w:fill="FFFFFF"/>
          <w:lang w:val="pt-BR"/>
        </w:rPr>
        <w:t>, S. L.</w:t>
      </w:r>
      <w:r w:rsidRPr="00602C03">
        <w:rPr>
          <w:rFonts w:ascii="Times New Roman" w:hAnsi="Times New Roman"/>
          <w:sz w:val="24"/>
          <w:szCs w:val="24"/>
          <w:lang w:val="pt-BR"/>
        </w:rPr>
        <w:t xml:space="preserve"> (2007)</w:t>
      </w:r>
      <w:r w:rsidRPr="00602C03">
        <w:rPr>
          <w:rStyle w:val="apple-converted-space"/>
          <w:rFonts w:ascii="Times New Roman" w:hAnsi="Times New Roman"/>
          <w:sz w:val="24"/>
          <w:szCs w:val="24"/>
          <w:shd w:val="clear" w:color="auto" w:fill="FFFFFF"/>
          <w:lang w:val="pt-BR"/>
        </w:rPr>
        <w:t> </w:t>
      </w:r>
      <w:r w:rsidRPr="00602C03">
        <w:rPr>
          <w:rFonts w:ascii="Times New Roman" w:hAnsi="Times New Roman"/>
          <w:sz w:val="24"/>
          <w:szCs w:val="24"/>
          <w:shd w:val="clear" w:color="auto" w:fill="FFFFFF"/>
          <w:lang w:val="pt-BR"/>
        </w:rPr>
        <w:t xml:space="preserve">. Promovendo a argumentação no ensino superior de química. </w:t>
      </w:r>
      <w:proofErr w:type="spellStart"/>
      <w:r w:rsidRPr="00602C03">
        <w:rPr>
          <w:rFonts w:ascii="Times New Roman" w:hAnsi="Times New Roman"/>
          <w:i/>
          <w:sz w:val="24"/>
          <w:szCs w:val="24"/>
          <w:shd w:val="clear" w:color="auto" w:fill="FFFFFF"/>
        </w:rPr>
        <w:t>Química</w:t>
      </w:r>
      <w:proofErr w:type="spellEnd"/>
      <w:r w:rsidRPr="00602C03">
        <w:rPr>
          <w:rFonts w:ascii="Times New Roman" w:hAnsi="Times New Roman"/>
          <w:i/>
          <w:sz w:val="24"/>
          <w:szCs w:val="24"/>
          <w:shd w:val="clear" w:color="auto" w:fill="FFFFFF"/>
        </w:rPr>
        <w:t xml:space="preserve"> Nova</w:t>
      </w:r>
      <w:r w:rsidRPr="00602C03">
        <w:rPr>
          <w:rFonts w:ascii="Times New Roman" w:hAnsi="Times New Roman"/>
          <w:sz w:val="24"/>
          <w:szCs w:val="24"/>
          <w:shd w:val="clear" w:color="auto" w:fill="FFFFFF"/>
        </w:rPr>
        <w:t xml:space="preserve"> (</w:t>
      </w:r>
      <w:proofErr w:type="spellStart"/>
      <w:r w:rsidRPr="00602C03">
        <w:rPr>
          <w:rFonts w:ascii="Times New Roman" w:hAnsi="Times New Roman"/>
          <w:sz w:val="24"/>
          <w:szCs w:val="24"/>
          <w:shd w:val="clear" w:color="auto" w:fill="FFFFFF"/>
        </w:rPr>
        <w:t>Impresso</w:t>
      </w:r>
      <w:proofErr w:type="spellEnd"/>
      <w:r w:rsidRPr="00602C03">
        <w:rPr>
          <w:rFonts w:ascii="Times New Roman" w:hAnsi="Times New Roman"/>
          <w:sz w:val="24"/>
          <w:szCs w:val="24"/>
          <w:shd w:val="clear" w:color="auto" w:fill="FFFFFF"/>
        </w:rPr>
        <w:t>), v. 30, p. 2035-2042.</w:t>
      </w:r>
    </w:p>
    <w:p w:rsidR="00F01202" w:rsidRPr="00602C03" w:rsidRDefault="00F01202" w:rsidP="00F01202">
      <w:pPr>
        <w:overflowPunct/>
        <w:spacing w:line="360" w:lineRule="auto"/>
        <w:jc w:val="both"/>
        <w:textAlignment w:val="auto"/>
        <w:rPr>
          <w:rFonts w:ascii="Times New Roman" w:hAnsi="Times New Roman"/>
          <w:sz w:val="24"/>
          <w:szCs w:val="24"/>
        </w:rPr>
      </w:pPr>
      <w:proofErr w:type="spellStart"/>
      <w:r w:rsidRPr="00602C03">
        <w:rPr>
          <w:rFonts w:ascii="Times New Roman" w:eastAsiaTheme="minorHAnsi" w:hAnsi="Times New Roman"/>
          <w:sz w:val="24"/>
          <w:szCs w:val="24"/>
          <w:lang w:eastAsia="en-US"/>
        </w:rPr>
        <w:t>Toulmin</w:t>
      </w:r>
      <w:proofErr w:type="spellEnd"/>
      <w:r w:rsidRPr="00602C03">
        <w:rPr>
          <w:rFonts w:ascii="Times New Roman" w:eastAsiaTheme="minorHAnsi" w:hAnsi="Times New Roman"/>
          <w:sz w:val="24"/>
          <w:szCs w:val="24"/>
          <w:lang w:eastAsia="en-US"/>
        </w:rPr>
        <w:t xml:space="preserve">, S. (1958) </w:t>
      </w:r>
      <w:proofErr w:type="gramStart"/>
      <w:r w:rsidRPr="00602C03">
        <w:rPr>
          <w:rFonts w:ascii="Times New Roman" w:eastAsiaTheme="minorHAnsi" w:hAnsi="Times New Roman"/>
          <w:i/>
          <w:iCs/>
          <w:sz w:val="24"/>
          <w:szCs w:val="24"/>
          <w:lang w:eastAsia="en-US"/>
        </w:rPr>
        <w:t>The</w:t>
      </w:r>
      <w:proofErr w:type="gramEnd"/>
      <w:r w:rsidRPr="00602C03">
        <w:rPr>
          <w:rFonts w:ascii="Times New Roman" w:eastAsiaTheme="minorHAnsi" w:hAnsi="Times New Roman"/>
          <w:i/>
          <w:iCs/>
          <w:sz w:val="24"/>
          <w:szCs w:val="24"/>
          <w:lang w:eastAsia="en-US"/>
        </w:rPr>
        <w:t xml:space="preserve"> uses of argument</w:t>
      </w:r>
      <w:r w:rsidRPr="00602C03">
        <w:rPr>
          <w:rFonts w:ascii="Times New Roman" w:eastAsiaTheme="minorHAnsi" w:hAnsi="Times New Roman"/>
          <w:sz w:val="24"/>
          <w:szCs w:val="24"/>
          <w:lang w:eastAsia="en-US"/>
        </w:rPr>
        <w:t>. Cambridge: Cambridge University Press.</w:t>
      </w:r>
    </w:p>
    <w:p w:rsidR="00F01202" w:rsidRPr="00602C03" w:rsidRDefault="00F01202" w:rsidP="00F01202">
      <w:pPr>
        <w:pStyle w:val="Default"/>
        <w:spacing w:line="360" w:lineRule="auto"/>
        <w:jc w:val="both"/>
        <w:rPr>
          <w:rFonts w:ascii="Times New Roman" w:hAnsi="Times New Roman"/>
          <w:noProof/>
          <w:color w:val="auto"/>
          <w:lang w:val="en-US"/>
        </w:rPr>
      </w:pPr>
      <w:r w:rsidRPr="00602C03">
        <w:rPr>
          <w:rFonts w:ascii="Times New Roman" w:hAnsi="Times New Roman"/>
          <w:noProof/>
          <w:color w:val="auto"/>
          <w:lang w:val="en-US"/>
        </w:rPr>
        <w:t xml:space="preserve">Woods, C. F. A. D. K. (2012) Transana. In: 2.51B (Ed.). 2.51b. </w:t>
      </w:r>
      <w:r w:rsidRPr="00602C03">
        <w:rPr>
          <w:rFonts w:ascii="Times New Roman" w:hAnsi="Times New Roman"/>
          <w:i/>
          <w:noProof/>
          <w:color w:val="auto"/>
          <w:lang w:val="en-US"/>
        </w:rPr>
        <w:t>Madison: Wisconsin Center for Education Research of University of Wisconsin-Madiso</w:t>
      </w:r>
      <w:r w:rsidRPr="00602C03">
        <w:rPr>
          <w:rFonts w:ascii="Times New Roman" w:hAnsi="Times New Roman"/>
          <w:noProof/>
          <w:color w:val="auto"/>
          <w:lang w:val="en-US"/>
        </w:rPr>
        <w:t>n.</w:t>
      </w:r>
    </w:p>
    <w:p w:rsidR="00AD1DFD" w:rsidRPr="00F01202" w:rsidRDefault="00AD1DFD" w:rsidP="00AD1DFD">
      <w:pPr>
        <w:spacing w:line="360" w:lineRule="auto"/>
        <w:jc w:val="both"/>
        <w:rPr>
          <w:rFonts w:ascii="Times New Roman" w:hAnsi="Times New Roman"/>
          <w:sz w:val="24"/>
          <w:szCs w:val="24"/>
        </w:rPr>
      </w:pPr>
    </w:p>
    <w:p w:rsidR="002B0882" w:rsidRPr="00C834D2" w:rsidRDefault="002B0882" w:rsidP="00AD1DFD">
      <w:pPr>
        <w:spacing w:line="360" w:lineRule="auto"/>
        <w:jc w:val="both"/>
        <w:rPr>
          <w:rFonts w:ascii="Times New Roman" w:hAnsi="Times New Roman"/>
          <w:sz w:val="24"/>
          <w:szCs w:val="24"/>
        </w:rPr>
      </w:pPr>
    </w:p>
    <w:sectPr w:rsidR="002B0882" w:rsidRPr="00C834D2" w:rsidSect="007B41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777D7"/>
    <w:rsid w:val="00011349"/>
    <w:rsid w:val="00074160"/>
    <w:rsid w:val="00087695"/>
    <w:rsid w:val="000950D7"/>
    <w:rsid w:val="000B33BE"/>
    <w:rsid w:val="00110643"/>
    <w:rsid w:val="0014058E"/>
    <w:rsid w:val="00165E3B"/>
    <w:rsid w:val="00196471"/>
    <w:rsid w:val="001A56AE"/>
    <w:rsid w:val="001A5DEB"/>
    <w:rsid w:val="001E2BC6"/>
    <w:rsid w:val="00222955"/>
    <w:rsid w:val="002307F7"/>
    <w:rsid w:val="00231386"/>
    <w:rsid w:val="00242ADA"/>
    <w:rsid w:val="002521A2"/>
    <w:rsid w:val="00255C54"/>
    <w:rsid w:val="002679CD"/>
    <w:rsid w:val="002707DB"/>
    <w:rsid w:val="00273498"/>
    <w:rsid w:val="002748BC"/>
    <w:rsid w:val="002A66C5"/>
    <w:rsid w:val="002B0882"/>
    <w:rsid w:val="002D4D48"/>
    <w:rsid w:val="003171D0"/>
    <w:rsid w:val="00350061"/>
    <w:rsid w:val="003B4535"/>
    <w:rsid w:val="003E62E8"/>
    <w:rsid w:val="00427F9B"/>
    <w:rsid w:val="00462A44"/>
    <w:rsid w:val="00470765"/>
    <w:rsid w:val="004A4D00"/>
    <w:rsid w:val="004D2704"/>
    <w:rsid w:val="00505F0F"/>
    <w:rsid w:val="00512719"/>
    <w:rsid w:val="005457C2"/>
    <w:rsid w:val="00551584"/>
    <w:rsid w:val="0055759C"/>
    <w:rsid w:val="00563AC0"/>
    <w:rsid w:val="0059253C"/>
    <w:rsid w:val="005B3327"/>
    <w:rsid w:val="005F605B"/>
    <w:rsid w:val="00602C03"/>
    <w:rsid w:val="006111B8"/>
    <w:rsid w:val="00625D34"/>
    <w:rsid w:val="006312C2"/>
    <w:rsid w:val="00654910"/>
    <w:rsid w:val="00657D3F"/>
    <w:rsid w:val="006810A6"/>
    <w:rsid w:val="00686E0B"/>
    <w:rsid w:val="00701FF9"/>
    <w:rsid w:val="007033FE"/>
    <w:rsid w:val="00715D2F"/>
    <w:rsid w:val="00747F42"/>
    <w:rsid w:val="00775725"/>
    <w:rsid w:val="00794B11"/>
    <w:rsid w:val="007B415C"/>
    <w:rsid w:val="007C3E43"/>
    <w:rsid w:val="0082192C"/>
    <w:rsid w:val="008512E4"/>
    <w:rsid w:val="00854EF5"/>
    <w:rsid w:val="008C02DC"/>
    <w:rsid w:val="008E08C4"/>
    <w:rsid w:val="008E1F93"/>
    <w:rsid w:val="009326AB"/>
    <w:rsid w:val="009917B2"/>
    <w:rsid w:val="009947DB"/>
    <w:rsid w:val="009954CB"/>
    <w:rsid w:val="009A35D6"/>
    <w:rsid w:val="009F29F2"/>
    <w:rsid w:val="00A13199"/>
    <w:rsid w:val="00A2353E"/>
    <w:rsid w:val="00A42559"/>
    <w:rsid w:val="00A569B2"/>
    <w:rsid w:val="00A60793"/>
    <w:rsid w:val="00A6290B"/>
    <w:rsid w:val="00A72FC2"/>
    <w:rsid w:val="00A777D7"/>
    <w:rsid w:val="00A90EE4"/>
    <w:rsid w:val="00AD1DFD"/>
    <w:rsid w:val="00AD63E4"/>
    <w:rsid w:val="00AE2D9F"/>
    <w:rsid w:val="00AE5C4B"/>
    <w:rsid w:val="00B253A8"/>
    <w:rsid w:val="00B51DD1"/>
    <w:rsid w:val="00B72606"/>
    <w:rsid w:val="00B94AED"/>
    <w:rsid w:val="00B97E38"/>
    <w:rsid w:val="00BB22D3"/>
    <w:rsid w:val="00C2040F"/>
    <w:rsid w:val="00C57757"/>
    <w:rsid w:val="00C834D2"/>
    <w:rsid w:val="00CB17D8"/>
    <w:rsid w:val="00CD3A33"/>
    <w:rsid w:val="00CE6EEC"/>
    <w:rsid w:val="00D23384"/>
    <w:rsid w:val="00D2750B"/>
    <w:rsid w:val="00D87DDA"/>
    <w:rsid w:val="00D9063A"/>
    <w:rsid w:val="00DB41C5"/>
    <w:rsid w:val="00DB52D2"/>
    <w:rsid w:val="00DC1728"/>
    <w:rsid w:val="00DD1EFA"/>
    <w:rsid w:val="00DD782B"/>
    <w:rsid w:val="00E014F5"/>
    <w:rsid w:val="00E04D36"/>
    <w:rsid w:val="00E921A2"/>
    <w:rsid w:val="00ED45E7"/>
    <w:rsid w:val="00ED4AE7"/>
    <w:rsid w:val="00EE16B1"/>
    <w:rsid w:val="00F01202"/>
    <w:rsid w:val="00F030EC"/>
    <w:rsid w:val="00F10AC3"/>
  </w:rsids>
  <m:mathPr>
    <m:mathFont m:val="Cambria Math"/>
    <m:brkBin m:val="before"/>
    <m:brkBinSub m:val="--"/>
    <m:smallFrac m:val="off"/>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D7"/>
    <w:pPr>
      <w:overflowPunct w:val="0"/>
      <w:autoSpaceDE w:val="0"/>
      <w:autoSpaceDN w:val="0"/>
      <w:adjustRightInd w:val="0"/>
      <w:spacing w:after="0" w:line="240" w:lineRule="auto"/>
      <w:textAlignment w:val="baseline"/>
    </w:pPr>
    <w:rPr>
      <w:rFonts w:ascii="Helvetica" w:eastAsia="Times New Roman" w:hAnsi="Helvetica"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52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F605B"/>
    <w:rPr>
      <w:rFonts w:ascii="Tahoma" w:hAnsi="Tahoma" w:cs="Tahoma"/>
      <w:sz w:val="16"/>
      <w:szCs w:val="16"/>
    </w:rPr>
  </w:style>
  <w:style w:type="character" w:customStyle="1" w:styleId="TextodebaloChar">
    <w:name w:val="Texto de balão Char"/>
    <w:basedOn w:val="Fontepargpadro"/>
    <w:link w:val="Textodebalo"/>
    <w:uiPriority w:val="99"/>
    <w:semiHidden/>
    <w:rsid w:val="005F605B"/>
    <w:rPr>
      <w:rFonts w:ascii="Tahoma" w:eastAsia="Times New Roman" w:hAnsi="Tahoma" w:cs="Tahoma"/>
      <w:sz w:val="16"/>
      <w:szCs w:val="16"/>
      <w:lang w:val="en-US" w:eastAsia="pt-BR"/>
    </w:rPr>
  </w:style>
  <w:style w:type="paragraph" w:customStyle="1" w:styleId="Default">
    <w:name w:val="Default"/>
    <w:rsid w:val="00F0120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F01202"/>
  </w:style>
  <w:style w:type="character" w:styleId="Hyperlink">
    <w:name w:val="Hyperlink"/>
    <w:basedOn w:val="Fontepargpadro"/>
    <w:uiPriority w:val="99"/>
    <w:semiHidden/>
    <w:unhideWhenUsed/>
    <w:rsid w:val="00F012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9E46-E435-4D34-AD08-A2B9D9CF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1392</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Marco Antonio</cp:lastModifiedBy>
  <cp:revision>12</cp:revision>
  <cp:lastPrinted>2013-01-31T21:25:00Z</cp:lastPrinted>
  <dcterms:created xsi:type="dcterms:W3CDTF">2013-01-31T18:12:00Z</dcterms:created>
  <dcterms:modified xsi:type="dcterms:W3CDTF">2014-02-20T18:24:00Z</dcterms:modified>
</cp:coreProperties>
</file>